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F388" w14:textId="77777777" w:rsidR="00D97A79" w:rsidRDefault="00D97A79" w:rsidP="00D97A79">
      <w:pPr>
        <w:pStyle w:val="NormalWeb"/>
        <w:spacing w:after="180" w:afterAutospacing="0"/>
        <w:rPr>
          <w:rStyle w:val="Emphasis"/>
          <w:rFonts w:eastAsiaTheme="majorEastAsia"/>
          <w:i w:val="0"/>
          <w:iCs w:val="0"/>
          <w:color w:val="273540"/>
        </w:rPr>
      </w:pPr>
      <w:r>
        <w:rPr>
          <w:rStyle w:val="Emphasis"/>
          <w:rFonts w:eastAsiaTheme="majorEastAsia"/>
          <w:i w:val="0"/>
          <w:iCs w:val="0"/>
          <w:color w:val="273540"/>
        </w:rPr>
        <w:t>Emory University</w:t>
      </w:r>
    </w:p>
    <w:p w14:paraId="0312841F" w14:textId="77777777" w:rsidR="00D97A79" w:rsidRDefault="00D97A79" w:rsidP="00D97A79">
      <w:pPr>
        <w:pStyle w:val="NormalWeb"/>
        <w:spacing w:after="180" w:afterAutospacing="0"/>
        <w:rPr>
          <w:rStyle w:val="Emphasis"/>
          <w:rFonts w:eastAsiaTheme="majorEastAsia"/>
          <w:i w:val="0"/>
          <w:iCs w:val="0"/>
          <w:color w:val="273540"/>
        </w:rPr>
      </w:pPr>
      <w:r>
        <w:rPr>
          <w:rStyle w:val="Emphasis"/>
          <w:rFonts w:eastAsiaTheme="majorEastAsia"/>
          <w:i w:val="0"/>
          <w:iCs w:val="0"/>
          <w:color w:val="273540"/>
        </w:rPr>
        <w:t>Courtney Freer</w:t>
      </w:r>
    </w:p>
    <w:p w14:paraId="78635953" w14:textId="77777777" w:rsidR="00D97A79" w:rsidRDefault="00D97A79" w:rsidP="00D97A79">
      <w:pPr>
        <w:pStyle w:val="NormalWeb"/>
        <w:spacing w:after="180" w:afterAutospacing="0"/>
        <w:rPr>
          <w:rStyle w:val="Emphasis"/>
          <w:rFonts w:eastAsiaTheme="majorEastAsia"/>
          <w:i w:val="0"/>
          <w:iCs w:val="0"/>
          <w:color w:val="273540"/>
        </w:rPr>
      </w:pPr>
      <w:r>
        <w:rPr>
          <w:rStyle w:val="Emphasis"/>
          <w:rFonts w:eastAsiaTheme="majorEastAsia"/>
          <w:i w:val="0"/>
          <w:iCs w:val="0"/>
          <w:color w:val="273540"/>
        </w:rPr>
        <w:t>Department of Middle Eastern and South Asian Studies</w:t>
      </w:r>
    </w:p>
    <w:p w14:paraId="1666AA9C" w14:textId="77777777" w:rsidR="00D97A79" w:rsidRDefault="00D97A79" w:rsidP="00D97A79">
      <w:pPr>
        <w:pStyle w:val="NormalWeb"/>
        <w:spacing w:after="180" w:afterAutospacing="0"/>
        <w:rPr>
          <w:rStyle w:val="Emphasis"/>
          <w:rFonts w:eastAsiaTheme="majorEastAsia"/>
          <w:i w:val="0"/>
          <w:iCs w:val="0"/>
          <w:color w:val="273540"/>
        </w:rPr>
      </w:pPr>
      <w:r>
        <w:rPr>
          <w:rStyle w:val="Emphasis"/>
          <w:rFonts w:eastAsiaTheme="majorEastAsia"/>
          <w:i w:val="0"/>
          <w:iCs w:val="0"/>
          <w:color w:val="273540"/>
        </w:rPr>
        <w:t>August 1, 2025</w:t>
      </w:r>
    </w:p>
    <w:p w14:paraId="7BABEAD3" w14:textId="77777777" w:rsidR="00D97A79" w:rsidRPr="00FF5F51" w:rsidRDefault="00D97A79" w:rsidP="00D97A79">
      <w:pPr>
        <w:pStyle w:val="NormalWeb"/>
        <w:spacing w:after="180" w:afterAutospacing="0"/>
        <w:rPr>
          <w:rStyle w:val="Emphasis"/>
          <w:rFonts w:eastAsiaTheme="majorEastAsia"/>
          <w:i w:val="0"/>
          <w:iCs w:val="0"/>
          <w:color w:val="273540"/>
        </w:rPr>
      </w:pPr>
      <w:r>
        <w:rPr>
          <w:rStyle w:val="Emphasis"/>
          <w:rFonts w:eastAsiaTheme="majorEastAsia"/>
          <w:i w:val="0"/>
          <w:iCs w:val="0"/>
          <w:color w:val="273540"/>
        </w:rPr>
        <w:t xml:space="preserve">MESAS 230: Crude Realities: </w:t>
      </w:r>
      <w:r w:rsidRPr="00603F01">
        <w:rPr>
          <w:rStyle w:val="Emphasis"/>
          <w:rFonts w:eastAsiaTheme="majorEastAsia"/>
          <w:i w:val="0"/>
          <w:iCs w:val="0"/>
          <w:color w:val="273540"/>
        </w:rPr>
        <w:t>Oil, Politics, and Society in the Arabian Peninsula</w:t>
      </w:r>
    </w:p>
    <w:p w14:paraId="0D5C9DC9" w14:textId="77777777" w:rsidR="00D97A79" w:rsidRDefault="00D97A79" w:rsidP="00D97A79">
      <w:pPr>
        <w:pStyle w:val="NormalWeb"/>
        <w:spacing w:after="180" w:afterAutospacing="0"/>
        <w:jc w:val="both"/>
        <w:rPr>
          <w:rStyle w:val="Emphasis"/>
          <w:rFonts w:eastAsiaTheme="majorEastAsia"/>
          <w:i w:val="0"/>
          <w:iCs w:val="0"/>
          <w:color w:val="273540"/>
        </w:rPr>
      </w:pPr>
      <w:r w:rsidRPr="00603F01">
        <w:rPr>
          <w:rStyle w:val="Emphasis"/>
          <w:rFonts w:eastAsiaTheme="majorEastAsia"/>
          <w:i w:val="0"/>
          <w:iCs w:val="0"/>
          <w:color w:val="273540"/>
        </w:rPr>
        <w:t xml:space="preserve">As a political scientist, I came into the Piedmont Project primarily thinking about governmental, or top-down, efforts at </w:t>
      </w:r>
      <w:r>
        <w:rPr>
          <w:rStyle w:val="Emphasis"/>
          <w:rFonts w:eastAsiaTheme="majorEastAsia"/>
          <w:i w:val="0"/>
          <w:iCs w:val="0"/>
          <w:color w:val="273540"/>
        </w:rPr>
        <w:t>encouraging or enforcing citizens to live more sustainably, and I thought of this as a separate type of policy, distinct from others that governments enact.</w:t>
      </w:r>
      <w:r w:rsidRPr="00603F01">
        <w:rPr>
          <w:rStyle w:val="Emphasis"/>
          <w:rFonts w:eastAsiaTheme="majorEastAsia"/>
          <w:i w:val="0"/>
          <w:iCs w:val="0"/>
          <w:color w:val="273540"/>
        </w:rPr>
        <w:t xml:space="preserve"> </w:t>
      </w:r>
      <w:r>
        <w:rPr>
          <w:rStyle w:val="Emphasis"/>
          <w:rFonts w:eastAsiaTheme="majorEastAsia"/>
          <w:i w:val="0"/>
          <w:iCs w:val="0"/>
          <w:color w:val="273540"/>
        </w:rPr>
        <w:t>U</w:t>
      </w:r>
      <w:r w:rsidRPr="00603F01">
        <w:rPr>
          <w:rStyle w:val="Emphasis"/>
          <w:rFonts w:eastAsiaTheme="majorEastAsia"/>
          <w:i w:val="0"/>
          <w:iCs w:val="0"/>
          <w:color w:val="273540"/>
        </w:rPr>
        <w:t>ltimately</w:t>
      </w:r>
      <w:r>
        <w:rPr>
          <w:rStyle w:val="Emphasis"/>
          <w:rFonts w:eastAsiaTheme="majorEastAsia"/>
          <w:i w:val="0"/>
          <w:iCs w:val="0"/>
          <w:color w:val="273540"/>
        </w:rPr>
        <w:t>,</w:t>
      </w:r>
      <w:r w:rsidRPr="00603F01">
        <w:rPr>
          <w:rStyle w:val="Emphasis"/>
          <w:rFonts w:eastAsiaTheme="majorEastAsia"/>
          <w:i w:val="0"/>
          <w:iCs w:val="0"/>
          <w:color w:val="273540"/>
        </w:rPr>
        <w:t xml:space="preserve"> I </w:t>
      </w:r>
      <w:r>
        <w:rPr>
          <w:rStyle w:val="Emphasis"/>
          <w:rFonts w:eastAsiaTheme="majorEastAsia"/>
          <w:i w:val="0"/>
          <w:iCs w:val="0"/>
          <w:color w:val="273540"/>
        </w:rPr>
        <w:t xml:space="preserve">have </w:t>
      </w:r>
      <w:r w:rsidRPr="00603F01">
        <w:rPr>
          <w:rStyle w:val="Emphasis"/>
          <w:rFonts w:eastAsiaTheme="majorEastAsia"/>
          <w:i w:val="0"/>
          <w:iCs w:val="0"/>
          <w:color w:val="273540"/>
        </w:rPr>
        <w:t>realized two things</w:t>
      </w:r>
      <w:r>
        <w:rPr>
          <w:rStyle w:val="Emphasis"/>
          <w:rFonts w:eastAsiaTheme="majorEastAsia"/>
          <w:i w:val="0"/>
          <w:iCs w:val="0"/>
          <w:color w:val="273540"/>
        </w:rPr>
        <w:t xml:space="preserve"> that have largely undone my previous thoughts</w:t>
      </w:r>
      <w:r w:rsidRPr="00603F01">
        <w:rPr>
          <w:rStyle w:val="Emphasis"/>
          <w:rFonts w:eastAsiaTheme="majorEastAsia"/>
          <w:i w:val="0"/>
          <w:iCs w:val="0"/>
          <w:color w:val="273540"/>
        </w:rPr>
        <w:t xml:space="preserve">. First, a great deal of sustainability can and does emerge in a grassroots way – </w:t>
      </w:r>
      <w:r>
        <w:rPr>
          <w:rStyle w:val="Emphasis"/>
          <w:rFonts w:eastAsiaTheme="majorEastAsia"/>
          <w:i w:val="0"/>
          <w:iCs w:val="0"/>
          <w:color w:val="273540"/>
        </w:rPr>
        <w:t xml:space="preserve">seemingly </w:t>
      </w:r>
      <w:r w:rsidRPr="00603F01">
        <w:rPr>
          <w:rStyle w:val="Emphasis"/>
          <w:rFonts w:eastAsiaTheme="majorEastAsia"/>
          <w:i w:val="0"/>
          <w:iCs w:val="0"/>
          <w:color w:val="273540"/>
        </w:rPr>
        <w:t xml:space="preserve">small </w:t>
      </w:r>
      <w:r>
        <w:rPr>
          <w:rStyle w:val="Emphasis"/>
          <w:rFonts w:eastAsiaTheme="majorEastAsia"/>
          <w:i w:val="0"/>
          <w:iCs w:val="0"/>
          <w:color w:val="273540"/>
        </w:rPr>
        <w:t>innovations</w:t>
      </w:r>
      <w:r w:rsidRPr="00603F01">
        <w:rPr>
          <w:rStyle w:val="Emphasis"/>
          <w:rFonts w:eastAsiaTheme="majorEastAsia"/>
          <w:i w:val="0"/>
          <w:iCs w:val="0"/>
          <w:color w:val="273540"/>
        </w:rPr>
        <w:t xml:space="preserve"> like the </w:t>
      </w:r>
      <w:proofErr w:type="spellStart"/>
      <w:r>
        <w:rPr>
          <w:rStyle w:val="Emphasis"/>
          <w:rFonts w:eastAsiaTheme="majorEastAsia"/>
          <w:i w:val="0"/>
          <w:iCs w:val="0"/>
          <w:color w:val="273540"/>
        </w:rPr>
        <w:t>WaterHub</w:t>
      </w:r>
      <w:proofErr w:type="spellEnd"/>
      <w:r>
        <w:rPr>
          <w:rStyle w:val="Emphasis"/>
          <w:rFonts w:eastAsiaTheme="majorEastAsia"/>
          <w:i w:val="0"/>
          <w:iCs w:val="0"/>
          <w:color w:val="273540"/>
        </w:rPr>
        <w:t xml:space="preserve"> at Emory </w:t>
      </w:r>
      <w:r w:rsidRPr="00603F01">
        <w:rPr>
          <w:rStyle w:val="Emphasis"/>
          <w:rFonts w:eastAsiaTheme="majorEastAsia"/>
          <w:i w:val="0"/>
          <w:iCs w:val="0"/>
          <w:color w:val="273540"/>
        </w:rPr>
        <w:t xml:space="preserve">have a large impact on </w:t>
      </w:r>
      <w:r>
        <w:rPr>
          <w:rStyle w:val="Emphasis"/>
          <w:rFonts w:eastAsiaTheme="majorEastAsia"/>
          <w:i w:val="0"/>
          <w:iCs w:val="0"/>
          <w:color w:val="273540"/>
        </w:rPr>
        <w:t xml:space="preserve">local </w:t>
      </w:r>
      <w:r w:rsidRPr="00603F01">
        <w:rPr>
          <w:rStyle w:val="Emphasis"/>
          <w:rFonts w:eastAsiaTheme="majorEastAsia"/>
          <w:i w:val="0"/>
          <w:iCs w:val="0"/>
          <w:color w:val="273540"/>
        </w:rPr>
        <w:t>communities and can be scaled up</w:t>
      </w:r>
      <w:r>
        <w:rPr>
          <w:rStyle w:val="Emphasis"/>
          <w:rFonts w:eastAsiaTheme="majorEastAsia"/>
          <w:i w:val="0"/>
          <w:iCs w:val="0"/>
          <w:color w:val="273540"/>
        </w:rPr>
        <w:t xml:space="preserve"> to influence policy and practice at the national and even international level</w:t>
      </w:r>
      <w:r w:rsidRPr="00603F01">
        <w:rPr>
          <w:rStyle w:val="Emphasis"/>
          <w:rFonts w:eastAsiaTheme="majorEastAsia"/>
          <w:i w:val="0"/>
          <w:iCs w:val="0"/>
          <w:color w:val="273540"/>
        </w:rPr>
        <w:t xml:space="preserve">. Second, </w:t>
      </w:r>
      <w:r>
        <w:rPr>
          <w:rStyle w:val="Emphasis"/>
          <w:rFonts w:eastAsiaTheme="majorEastAsia"/>
          <w:i w:val="0"/>
          <w:iCs w:val="0"/>
          <w:color w:val="273540"/>
        </w:rPr>
        <w:t xml:space="preserve">I realized that it was incorrect to separate considerations of environmental justice from intellectual discussions of justice more broadly; </w:t>
      </w:r>
      <w:r w:rsidRPr="00603F01">
        <w:rPr>
          <w:rStyle w:val="Emphasis"/>
          <w:rFonts w:eastAsiaTheme="majorEastAsia"/>
          <w:i w:val="0"/>
          <w:iCs w:val="0"/>
          <w:color w:val="273540"/>
        </w:rPr>
        <w:t xml:space="preserve">thinking about justice writ large separate from environmental justice </w:t>
      </w:r>
      <w:r>
        <w:rPr>
          <w:rStyle w:val="Emphasis"/>
          <w:rFonts w:eastAsiaTheme="majorEastAsia"/>
          <w:i w:val="0"/>
          <w:iCs w:val="0"/>
          <w:color w:val="273540"/>
        </w:rPr>
        <w:t>is incomplete, and I think political science needs to acknowledge this</w:t>
      </w:r>
      <w:r w:rsidRPr="00603F01">
        <w:rPr>
          <w:rStyle w:val="Emphasis"/>
          <w:rFonts w:eastAsiaTheme="majorEastAsia"/>
          <w:i w:val="0"/>
          <w:iCs w:val="0"/>
          <w:color w:val="273540"/>
        </w:rPr>
        <w:t>.</w:t>
      </w:r>
      <w:r>
        <w:rPr>
          <w:rStyle w:val="Emphasis"/>
          <w:rFonts w:eastAsiaTheme="majorEastAsia"/>
          <w:i w:val="0"/>
          <w:iCs w:val="0"/>
          <w:color w:val="273540"/>
        </w:rPr>
        <w:t xml:space="preserve"> </w:t>
      </w:r>
    </w:p>
    <w:p w14:paraId="351DE889" w14:textId="77777777" w:rsidR="00D97A79" w:rsidRDefault="00D97A79" w:rsidP="00D97A79">
      <w:pPr>
        <w:pStyle w:val="NormalWeb"/>
        <w:spacing w:after="180" w:afterAutospacing="0"/>
        <w:jc w:val="both"/>
        <w:rPr>
          <w:rStyle w:val="Emphasis"/>
          <w:rFonts w:eastAsiaTheme="majorEastAsia"/>
          <w:i w:val="0"/>
          <w:iCs w:val="0"/>
          <w:color w:val="273540"/>
        </w:rPr>
      </w:pPr>
      <w:r>
        <w:rPr>
          <w:rStyle w:val="Emphasis"/>
          <w:rFonts w:eastAsiaTheme="majorEastAsia"/>
          <w:i w:val="0"/>
          <w:iCs w:val="0"/>
          <w:color w:val="273540"/>
        </w:rPr>
        <w:t>As a result of these two realizations, I think that we as political scientists can do better in two ways. First, we can (and in my view should) highlight policies put in place at the grassroots level outside of the purview of state institutions; the traditional institutionalist focus of many political science classes can distract from other meaningful change being enacted at the local level and from the way that opinions form and people are mobilized often first at the micro-level, rather than through national or local institutions. Second, we should link environmental justice to justice more broadly, rather than treating it as a distinct topic or one not of concern to political scientists. Having a more holistic view of justice and governments’ roles in furthering it will, in my view, make our students better informed citizens.</w:t>
      </w:r>
    </w:p>
    <w:p w14:paraId="576E924E" w14:textId="77777777" w:rsidR="00D97A79" w:rsidRDefault="00D97A79" w:rsidP="00D97A79">
      <w:pPr>
        <w:pStyle w:val="NormalWeb"/>
        <w:spacing w:after="180" w:afterAutospacing="0"/>
        <w:jc w:val="both"/>
        <w:rPr>
          <w:rStyle w:val="Emphasis"/>
          <w:rFonts w:eastAsiaTheme="majorEastAsia"/>
          <w:i w:val="0"/>
          <w:iCs w:val="0"/>
          <w:color w:val="273540"/>
        </w:rPr>
      </w:pPr>
      <w:r>
        <w:rPr>
          <w:rStyle w:val="Emphasis"/>
          <w:rFonts w:eastAsiaTheme="majorEastAsia"/>
          <w:i w:val="0"/>
          <w:iCs w:val="0"/>
          <w:color w:val="273540"/>
        </w:rPr>
        <w:t>My experience was also colored by the fact that my academic work primarily focuses on the oil-wealthy states of the Arabian Peninsula; in most of the political science literature on these states, oil wealth is highlighted; the so-called “oil curse” literature claims that having oil wealth stymies both economic development and political freedom. Much of my academic work has sought to de-center oil wealth from discussions of Gulf politics to allow broader understanding of the ideologies that mobilize political actions in some of these states, authoritarian political structures notwithstanding.  With this background in mind, I have now come to wonder why some of the political opposition movements I study like the Muslim Brotherhood have not highlighted the environmental injustices and unsustainability of these states’ economies, and I wonder whether we will see some type of grassroots movement towards environmentalism in these states, particularly as they experience high temperatures and electricity blackouts due to climate change. In my course on Contentious Politics and Protest Movements of the Modern Middle East, I have thus far not included a module on environmental movements in the region, and now I recognize this as a major omission which I will address when I next teach the class.</w:t>
      </w:r>
    </w:p>
    <w:p w14:paraId="47EF9F90" w14:textId="77777777" w:rsidR="00D97A79" w:rsidRDefault="00D97A79" w:rsidP="00D97A79">
      <w:pPr>
        <w:pStyle w:val="NormalWeb"/>
        <w:spacing w:after="180" w:afterAutospacing="0"/>
        <w:jc w:val="both"/>
        <w:rPr>
          <w:rStyle w:val="Emphasis"/>
          <w:rFonts w:eastAsiaTheme="majorEastAsia"/>
          <w:i w:val="0"/>
          <w:iCs w:val="0"/>
          <w:color w:val="273540"/>
        </w:rPr>
      </w:pPr>
      <w:r>
        <w:rPr>
          <w:rStyle w:val="Emphasis"/>
          <w:rFonts w:eastAsiaTheme="majorEastAsia"/>
          <w:i w:val="0"/>
          <w:iCs w:val="0"/>
          <w:color w:val="273540"/>
        </w:rPr>
        <w:lastRenderedPageBreak/>
        <w:t>In the syllabus that I have put together, I have sought to balance my own expertise as a political scientist with the economic and environmental realities of the oil-wealthy states of the Arabian Peninsula, as well as ways they have sought to address their overreliance on hydrocarbons. One challenge I had when designing the course was to integrate a variety of topics in an interdisciplinary way that also forms a cohesive course. I’ve found in the past that sometimes it takes teaching a course once to know what “flows” and what may need to be adjusted. As it stands now, I think the syllabus should be adjusted towards a greater focus on sustainability and that discussions about sustainability can and should be integrated with the discussions of the politics and policies of these states.</w:t>
      </w:r>
    </w:p>
    <w:p w14:paraId="4EC9405D" w14:textId="77777777" w:rsidR="00D97A79" w:rsidRPr="00603F01" w:rsidRDefault="00D97A79" w:rsidP="00D97A79">
      <w:pPr>
        <w:pStyle w:val="NormalWeb"/>
        <w:spacing w:after="180" w:afterAutospacing="0"/>
        <w:jc w:val="both"/>
        <w:rPr>
          <w:rStyle w:val="Emphasis"/>
          <w:rFonts w:eastAsiaTheme="majorEastAsia"/>
          <w:i w:val="0"/>
          <w:iCs w:val="0"/>
          <w:color w:val="273540"/>
        </w:rPr>
      </w:pPr>
      <w:r>
        <w:rPr>
          <w:rStyle w:val="Emphasis"/>
          <w:rFonts w:eastAsiaTheme="majorEastAsia"/>
          <w:i w:val="0"/>
          <w:iCs w:val="0"/>
          <w:color w:val="273540"/>
        </w:rPr>
        <w:t>I found the experience of the Piedmont Project incredibly rewarding in many ways and will encourage fellow faculty to apply. Socially, it helped me to engage with people across campus and disciplines and learn from their approaches to the topics raised by the Piedmont Project. Intellectually, the Project helped me to broaden my own somewhat myopic view of sustainability and see the interconnectedness between sustainability and politics more broadly. It has inspired me to begin studying environmental movements in the Gulf states, as well as interrogating what Islamist groups that I have studied already think about environmentalism. I believe this could be a very rich new direction and could even lead to a new course about Islam and the Environment. Pedagogically, I believe that I am now better equipped to integrate sustainability into existing syllabi, but also to create an entirely new course that I hope will be appealing to students, as well as helpful. Overall, the Piedmont Project challenged me, and I will continue to grapple with ways to integrate sustainability into my syllabi as I move forward.</w:t>
      </w:r>
    </w:p>
    <w:p w14:paraId="19B6FC97" w14:textId="77777777" w:rsidR="00D97A79" w:rsidRPr="00603F01" w:rsidRDefault="00D97A79" w:rsidP="00D97A79">
      <w:pPr>
        <w:pStyle w:val="NormalWeb"/>
        <w:spacing w:after="180" w:afterAutospacing="0"/>
        <w:rPr>
          <w:rFonts w:ascii="Aptos" w:hAnsi="Aptos"/>
          <w:color w:val="212121"/>
        </w:rPr>
      </w:pPr>
    </w:p>
    <w:p w14:paraId="1C04E74D" w14:textId="77777777" w:rsidR="00D97A79" w:rsidRDefault="00D97A79" w:rsidP="00D97A79"/>
    <w:p w14:paraId="032A4287" w14:textId="77777777" w:rsidR="00D97A79" w:rsidRDefault="00D97A79" w:rsidP="00D97A79"/>
    <w:p w14:paraId="161E807D" w14:textId="77777777" w:rsidR="00D97A79" w:rsidRDefault="00D97A79">
      <w:pPr>
        <w:rPr>
          <w:rFonts w:ascii="Times New Roman" w:hAnsi="Times New Roman" w:cs="Times New Roman"/>
          <w:b/>
          <w:bCs/>
          <w:lang w:val="en-GB"/>
        </w:rPr>
      </w:pPr>
      <w:r>
        <w:rPr>
          <w:rFonts w:ascii="Times New Roman" w:hAnsi="Times New Roman" w:cs="Times New Roman"/>
          <w:b/>
          <w:bCs/>
          <w:lang w:val="en-GB"/>
        </w:rPr>
        <w:br w:type="page"/>
      </w:r>
    </w:p>
    <w:p w14:paraId="226F7A00" w14:textId="77C9DC8A" w:rsidR="00474CE4" w:rsidRDefault="005349F6">
      <w:pPr>
        <w:rPr>
          <w:rFonts w:ascii="Times New Roman" w:hAnsi="Times New Roman" w:cs="Times New Roman"/>
          <w:b/>
          <w:bCs/>
          <w:lang w:val="en-GB"/>
        </w:rPr>
      </w:pPr>
      <w:r w:rsidRPr="005349F6">
        <w:rPr>
          <w:rFonts w:ascii="Times New Roman" w:hAnsi="Times New Roman" w:cs="Times New Roman"/>
          <w:b/>
          <w:bCs/>
          <w:lang w:val="en-GB"/>
        </w:rPr>
        <w:lastRenderedPageBreak/>
        <w:t xml:space="preserve">Crude Realities: Oil, Politics, and Society in the </w:t>
      </w:r>
      <w:r w:rsidR="00474CE4" w:rsidRPr="005349F6">
        <w:rPr>
          <w:rFonts w:ascii="Times New Roman" w:hAnsi="Times New Roman" w:cs="Times New Roman"/>
          <w:b/>
          <w:bCs/>
          <w:lang w:val="en-GB"/>
        </w:rPr>
        <w:t>Arabian Peninsula</w:t>
      </w:r>
    </w:p>
    <w:p w14:paraId="0B2E40F7" w14:textId="45299843" w:rsidR="00502E1B" w:rsidRPr="00502E1B" w:rsidRDefault="00502E1B">
      <w:pPr>
        <w:rPr>
          <w:rFonts w:ascii="Times New Roman" w:hAnsi="Times New Roman" w:cs="Times New Roman"/>
          <w:b/>
          <w:bCs/>
          <w:lang w:val="en-GB"/>
        </w:rPr>
      </w:pPr>
      <w:r>
        <w:rPr>
          <w:rFonts w:ascii="Times New Roman" w:hAnsi="Times New Roman" w:cs="Times New Roman"/>
          <w:b/>
          <w:bCs/>
          <w:lang w:val="en-GB"/>
        </w:rPr>
        <w:t xml:space="preserve">Department of </w:t>
      </w:r>
      <w:r w:rsidRPr="00502E1B">
        <w:rPr>
          <w:rFonts w:ascii="Times New Roman" w:hAnsi="Times New Roman" w:cs="Times New Roman"/>
          <w:b/>
          <w:bCs/>
          <w:lang w:val="en-GB"/>
        </w:rPr>
        <w:t>Middle Eastern and South Asian Studies</w:t>
      </w:r>
    </w:p>
    <w:p w14:paraId="6CA68E2A" w14:textId="254B5077" w:rsidR="005349F6" w:rsidRPr="005349F6" w:rsidRDefault="005349F6">
      <w:pPr>
        <w:rPr>
          <w:rFonts w:ascii="Times New Roman" w:hAnsi="Times New Roman" w:cs="Times New Roman"/>
          <w:b/>
          <w:bCs/>
          <w:lang w:val="en-GB"/>
        </w:rPr>
      </w:pPr>
      <w:r>
        <w:rPr>
          <w:rFonts w:ascii="Times New Roman" w:hAnsi="Times New Roman" w:cs="Times New Roman"/>
          <w:b/>
          <w:bCs/>
          <w:lang w:val="en-GB"/>
        </w:rPr>
        <w:t>Spring 2026</w:t>
      </w:r>
    </w:p>
    <w:p w14:paraId="2E2EFB55" w14:textId="77777777" w:rsidR="00502E1B" w:rsidRPr="00461938" w:rsidRDefault="00502E1B" w:rsidP="00502E1B">
      <w:pPr>
        <w:rPr>
          <w:rFonts w:ascii="Times New Roman" w:hAnsi="Times New Roman" w:cs="Times New Roman"/>
        </w:rPr>
      </w:pPr>
      <w:r w:rsidRPr="00461938">
        <w:rPr>
          <w:rFonts w:ascii="Times New Roman" w:hAnsi="Times New Roman" w:cs="Times New Roman"/>
        </w:rPr>
        <w:t>Dr. Courtney Freer</w:t>
      </w:r>
      <w:r w:rsidRPr="00461938">
        <w:rPr>
          <w:rFonts w:ascii="Times New Roman" w:hAnsi="Times New Roman" w:cs="Times New Roman"/>
        </w:rPr>
        <w:tab/>
      </w:r>
      <w:r w:rsidRPr="00461938">
        <w:rPr>
          <w:rFonts w:ascii="Times New Roman" w:hAnsi="Times New Roman" w:cs="Times New Roman"/>
        </w:rPr>
        <w:tab/>
      </w:r>
      <w:r w:rsidRPr="00461938">
        <w:rPr>
          <w:rFonts w:ascii="Times New Roman" w:hAnsi="Times New Roman" w:cs="Times New Roman"/>
        </w:rPr>
        <w:tab/>
      </w:r>
      <w:r w:rsidRPr="00461938">
        <w:rPr>
          <w:rFonts w:ascii="Times New Roman" w:hAnsi="Times New Roman" w:cs="Times New Roman"/>
        </w:rPr>
        <w:tab/>
      </w:r>
      <w:r w:rsidRPr="00461938">
        <w:rPr>
          <w:rFonts w:ascii="Times New Roman" w:hAnsi="Times New Roman" w:cs="Times New Roman"/>
        </w:rPr>
        <w:tab/>
        <w:t xml:space="preserve">                Office: S-3</w:t>
      </w:r>
      <w:r>
        <w:rPr>
          <w:rFonts w:ascii="Times New Roman" w:hAnsi="Times New Roman" w:cs="Times New Roman"/>
        </w:rPr>
        <w:t>1</w:t>
      </w:r>
      <w:r w:rsidRPr="00461938">
        <w:rPr>
          <w:rFonts w:ascii="Times New Roman" w:hAnsi="Times New Roman" w:cs="Times New Roman"/>
        </w:rPr>
        <w:t>1 Callaway Center</w:t>
      </w:r>
    </w:p>
    <w:p w14:paraId="5B6CBF59" w14:textId="17903FCD" w:rsidR="00502E1B" w:rsidRPr="00461938" w:rsidRDefault="00502E1B" w:rsidP="00502E1B">
      <w:pPr>
        <w:rPr>
          <w:rFonts w:ascii="Times New Roman" w:hAnsi="Times New Roman" w:cs="Times New Roman"/>
        </w:rPr>
      </w:pPr>
      <w:r w:rsidRPr="00461938">
        <w:rPr>
          <w:rFonts w:ascii="Times New Roman" w:hAnsi="Times New Roman" w:cs="Times New Roman"/>
        </w:rPr>
        <w:t xml:space="preserve">Days meeting: </w:t>
      </w:r>
      <w:r>
        <w:rPr>
          <w:rFonts w:ascii="Times New Roman" w:hAnsi="Times New Roman" w:cs="Times New Roman"/>
        </w:rPr>
        <w:t>T</w:t>
      </w:r>
      <w:r w:rsidRPr="00461938">
        <w:rPr>
          <w:rFonts w:ascii="Times New Roman" w:hAnsi="Times New Roman" w:cs="Times New Roman"/>
        </w:rPr>
        <w:t xml:space="preserve"> / </w:t>
      </w:r>
      <w:r>
        <w:rPr>
          <w:rFonts w:ascii="Times New Roman" w:hAnsi="Times New Roman" w:cs="Times New Roman"/>
        </w:rPr>
        <w:t>Th</w:t>
      </w:r>
      <w:r w:rsidRPr="00461938">
        <w:rPr>
          <w:rFonts w:ascii="Times New Roman" w:hAnsi="Times New Roman" w:cs="Times New Roman"/>
        </w:rPr>
        <w:tab/>
      </w:r>
      <w:r w:rsidRPr="00461938">
        <w:rPr>
          <w:rFonts w:ascii="Times New Roman" w:hAnsi="Times New Roman" w:cs="Times New Roman"/>
        </w:rPr>
        <w:tab/>
      </w:r>
      <w:proofErr w:type="gramStart"/>
      <w:r w:rsidRPr="00461938">
        <w:rPr>
          <w:rFonts w:ascii="Times New Roman" w:hAnsi="Times New Roman" w:cs="Times New Roman"/>
        </w:rPr>
        <w:tab/>
        <w:t xml:space="preserve">  </w:t>
      </w:r>
      <w:r w:rsidRPr="00461938">
        <w:rPr>
          <w:rFonts w:ascii="Times New Roman" w:hAnsi="Times New Roman" w:cs="Times New Roman"/>
        </w:rPr>
        <w:tab/>
      </w:r>
      <w:proofErr w:type="gramEnd"/>
      <w:r w:rsidRPr="00461938">
        <w:rPr>
          <w:rFonts w:ascii="Times New Roman" w:hAnsi="Times New Roman" w:cs="Times New Roman"/>
        </w:rPr>
        <w:tab/>
        <w:t xml:space="preserve"> </w:t>
      </w:r>
      <w:r>
        <w:rPr>
          <w:rFonts w:ascii="Times New Roman" w:hAnsi="Times New Roman" w:cs="Times New Roman"/>
        </w:rPr>
        <w:t xml:space="preserve">       </w:t>
      </w:r>
      <w:r w:rsidRPr="00461938">
        <w:rPr>
          <w:rFonts w:ascii="Times New Roman" w:hAnsi="Times New Roman" w:cs="Times New Roman"/>
        </w:rPr>
        <w:t xml:space="preserve"> Email: </w:t>
      </w:r>
      <w:hyperlink r:id="rId5" w:history="1">
        <w:r w:rsidRPr="00461938">
          <w:rPr>
            <w:rStyle w:val="Hyperlink"/>
            <w:rFonts w:ascii="Times New Roman" w:hAnsi="Times New Roman" w:cs="Times New Roman"/>
          </w:rPr>
          <w:t>Courtney.jean.freer@emory.edu</w:t>
        </w:r>
      </w:hyperlink>
      <w:r w:rsidRPr="00461938">
        <w:rPr>
          <w:rFonts w:ascii="Times New Roman" w:hAnsi="Times New Roman" w:cs="Times New Roman"/>
        </w:rPr>
        <w:t xml:space="preserve"> </w:t>
      </w:r>
    </w:p>
    <w:p w14:paraId="76BDB451" w14:textId="3955EE23" w:rsidR="005349F6" w:rsidRDefault="005349F6">
      <w:pPr>
        <w:rPr>
          <w:rFonts w:ascii="Times New Roman" w:hAnsi="Times New Roman" w:cs="Times New Roman"/>
          <w:b/>
          <w:bCs/>
          <w:lang w:val="en-GB"/>
        </w:rPr>
      </w:pPr>
      <w:r w:rsidRPr="00502E1B">
        <w:rPr>
          <w:rFonts w:ascii="Times New Roman" w:hAnsi="Times New Roman" w:cs="Times New Roman"/>
          <w:b/>
          <w:bCs/>
          <w:lang w:val="en-GB"/>
        </w:rPr>
        <w:t>Course Objectives</w:t>
      </w:r>
    </w:p>
    <w:p w14:paraId="7FE6E817" w14:textId="7134EC6B" w:rsidR="005D424B" w:rsidRPr="005D424B" w:rsidRDefault="005D424B" w:rsidP="005D424B">
      <w:pPr>
        <w:jc w:val="both"/>
        <w:rPr>
          <w:rFonts w:ascii="Times New Roman" w:hAnsi="Times New Roman" w:cs="Times New Roman"/>
          <w:lang w:val="en-GB"/>
        </w:rPr>
      </w:pPr>
      <w:r>
        <w:rPr>
          <w:rFonts w:ascii="Times New Roman" w:hAnsi="Times New Roman" w:cs="Times New Roman"/>
          <w:lang w:val="en-GB"/>
        </w:rPr>
        <w:t>This course is designed to give students an introduction to the politics, economics, societies, and geopolitics of the oil-wealthy states of the Gulf Cooperation Council (GCC). To that end, it will begin by discussing the rise of hydrocarbon wealth in these states, the impact of that newfound wealth politically, socially, economically,</w:t>
      </w:r>
      <w:r w:rsidR="003228D3">
        <w:rPr>
          <w:rFonts w:ascii="Times New Roman" w:hAnsi="Times New Roman" w:cs="Times New Roman"/>
          <w:lang w:val="en-GB"/>
        </w:rPr>
        <w:t xml:space="preserve"> environmentally,</w:t>
      </w:r>
      <w:r>
        <w:rPr>
          <w:rFonts w:ascii="Times New Roman" w:hAnsi="Times New Roman" w:cs="Times New Roman"/>
          <w:lang w:val="en-GB"/>
        </w:rPr>
        <w:t xml:space="preserve"> and internationally, and more sustainable future options for these states to take. We will spend two weeks examining and assessing these states’ so-called Vision documents, as these have been put forward as the primary means of diversifying away from the reliance on hydrocarbons. We will also assess other possibilities for diversification and future trajectories for these states</w:t>
      </w:r>
      <w:r w:rsidR="003228D3">
        <w:rPr>
          <w:rFonts w:ascii="Times New Roman" w:hAnsi="Times New Roman" w:cs="Times New Roman"/>
          <w:lang w:val="en-GB"/>
        </w:rPr>
        <w:t xml:space="preserve"> economically and environmentally</w:t>
      </w:r>
      <w:r>
        <w:rPr>
          <w:rFonts w:ascii="Times New Roman" w:hAnsi="Times New Roman" w:cs="Times New Roman"/>
          <w:lang w:val="en-GB"/>
        </w:rPr>
        <w:t>.</w:t>
      </w:r>
    </w:p>
    <w:p w14:paraId="277E2EBE" w14:textId="708A424B" w:rsidR="005349F6" w:rsidRDefault="005349F6">
      <w:pPr>
        <w:rPr>
          <w:rFonts w:ascii="Times New Roman" w:hAnsi="Times New Roman" w:cs="Times New Roman"/>
          <w:b/>
          <w:bCs/>
          <w:lang w:val="en-GB"/>
        </w:rPr>
      </w:pPr>
      <w:r w:rsidRPr="00502E1B">
        <w:rPr>
          <w:rFonts w:ascii="Times New Roman" w:hAnsi="Times New Roman" w:cs="Times New Roman"/>
          <w:b/>
          <w:bCs/>
          <w:lang w:val="en-GB"/>
        </w:rPr>
        <w:t>Learning Outcomes</w:t>
      </w:r>
    </w:p>
    <w:p w14:paraId="5ACF392E" w14:textId="7C16738E" w:rsidR="005D424B" w:rsidRPr="005D424B" w:rsidRDefault="002C7398" w:rsidP="002C7398">
      <w:pPr>
        <w:jc w:val="both"/>
        <w:rPr>
          <w:rFonts w:ascii="Times New Roman" w:hAnsi="Times New Roman" w:cs="Times New Roman"/>
          <w:lang w:val="en-GB"/>
        </w:rPr>
      </w:pPr>
      <w:r>
        <w:rPr>
          <w:rFonts w:ascii="Times New Roman" w:hAnsi="Times New Roman" w:cs="Times New Roman"/>
          <w:lang w:val="en-GB"/>
        </w:rPr>
        <w:t xml:space="preserve">This course is at its more interdisciplinary; it brings in materials from political economy, political science, economics, environmental science, and sociology as a means of understanding holistically how hydrocarbon wealth has affected the states of the GCC. Students will develop their writing abilities with short weekly essays, as well as with a final </w:t>
      </w:r>
      <w:r w:rsidR="003228D3">
        <w:rPr>
          <w:rFonts w:ascii="Times New Roman" w:hAnsi="Times New Roman" w:cs="Times New Roman"/>
          <w:lang w:val="en-GB"/>
        </w:rPr>
        <w:t xml:space="preserve">research </w:t>
      </w:r>
      <w:r>
        <w:rPr>
          <w:rFonts w:ascii="Times New Roman" w:hAnsi="Times New Roman" w:cs="Times New Roman"/>
          <w:lang w:val="en-GB"/>
        </w:rPr>
        <w:t>paper. They will also sharpen analytical tools through their analyses of the Vision documents and will enhance oral communication with their podcast presentations.</w:t>
      </w:r>
    </w:p>
    <w:p w14:paraId="1685443E" w14:textId="28D4CE57" w:rsidR="00502E1B" w:rsidRPr="00502E1B" w:rsidRDefault="00502E1B" w:rsidP="00502E1B">
      <w:pPr>
        <w:rPr>
          <w:rFonts w:ascii="Times New Roman" w:hAnsi="Times New Roman" w:cs="Times New Roman"/>
          <w:b/>
          <w:bCs/>
        </w:rPr>
      </w:pPr>
      <w:r w:rsidRPr="00461938">
        <w:rPr>
          <w:rFonts w:ascii="Times New Roman" w:hAnsi="Times New Roman" w:cs="Times New Roman"/>
          <w:b/>
          <w:bCs/>
        </w:rPr>
        <w:t>Required Materials</w:t>
      </w:r>
    </w:p>
    <w:p w14:paraId="1197C209" w14:textId="6DB5C0CA" w:rsidR="00502E1B" w:rsidRDefault="00502E1B" w:rsidP="00502E1B">
      <w:pPr>
        <w:pStyle w:val="ListParagraph"/>
        <w:numPr>
          <w:ilvl w:val="0"/>
          <w:numId w:val="1"/>
        </w:numPr>
        <w:spacing w:after="0" w:line="240" w:lineRule="auto"/>
        <w:rPr>
          <w:rFonts w:ascii="Times New Roman" w:hAnsi="Times New Roman" w:cs="Times New Roman"/>
        </w:rPr>
      </w:pPr>
      <w:r w:rsidRPr="00461938">
        <w:rPr>
          <w:rFonts w:ascii="Times New Roman" w:hAnsi="Times New Roman" w:cs="Times New Roman"/>
        </w:rPr>
        <w:t xml:space="preserve">All materials are provided on Canvas under Files or </w:t>
      </w:r>
      <w:r w:rsidR="00BF33B0">
        <w:rPr>
          <w:rFonts w:ascii="Times New Roman" w:hAnsi="Times New Roman" w:cs="Times New Roman"/>
        </w:rPr>
        <w:t>are linked in this syllabus.</w:t>
      </w:r>
    </w:p>
    <w:p w14:paraId="2501E304" w14:textId="77777777" w:rsidR="00502E1B" w:rsidRDefault="00502E1B" w:rsidP="00502E1B">
      <w:pPr>
        <w:pStyle w:val="ListParagraph"/>
        <w:spacing w:after="0" w:line="240" w:lineRule="auto"/>
        <w:rPr>
          <w:rFonts w:ascii="Times New Roman" w:hAnsi="Times New Roman" w:cs="Times New Roman"/>
        </w:rPr>
      </w:pPr>
    </w:p>
    <w:p w14:paraId="1D976F2A" w14:textId="5F32A575" w:rsidR="00502E1B" w:rsidRPr="00502E1B" w:rsidRDefault="00502E1B" w:rsidP="00502E1B">
      <w:pPr>
        <w:rPr>
          <w:rFonts w:ascii="Times New Roman" w:hAnsi="Times New Roman" w:cs="Times New Roman"/>
          <w:b/>
          <w:bCs/>
        </w:rPr>
      </w:pPr>
      <w:r w:rsidRPr="00461938">
        <w:rPr>
          <w:rFonts w:ascii="Times New Roman" w:hAnsi="Times New Roman" w:cs="Times New Roman"/>
          <w:b/>
          <w:bCs/>
        </w:rPr>
        <w:t>Office Hours</w:t>
      </w:r>
    </w:p>
    <w:p w14:paraId="55906EA8" w14:textId="77777777" w:rsidR="00502E1B" w:rsidRPr="00461938" w:rsidRDefault="00502E1B" w:rsidP="00502E1B">
      <w:pPr>
        <w:rPr>
          <w:rFonts w:ascii="Times New Roman" w:hAnsi="Times New Roman" w:cs="Times New Roman"/>
        </w:rPr>
      </w:pPr>
      <w:r>
        <w:rPr>
          <w:rFonts w:ascii="Times New Roman" w:hAnsi="Times New Roman" w:cs="Times New Roman"/>
        </w:rPr>
        <w:t>Tuesdays</w:t>
      </w:r>
      <w:r w:rsidRPr="00461938">
        <w:rPr>
          <w:rFonts w:ascii="Times New Roman" w:hAnsi="Times New Roman" w:cs="Times New Roman"/>
        </w:rPr>
        <w:t xml:space="preserve">: </w:t>
      </w:r>
      <w:r>
        <w:rPr>
          <w:rFonts w:ascii="Times New Roman" w:hAnsi="Times New Roman" w:cs="Times New Roman"/>
        </w:rPr>
        <w:t>1-2:15</w:t>
      </w:r>
      <w:r w:rsidRPr="00461938">
        <w:rPr>
          <w:rFonts w:ascii="Times New Roman" w:hAnsi="Times New Roman" w:cs="Times New Roman"/>
        </w:rPr>
        <w:t>pm</w:t>
      </w:r>
    </w:p>
    <w:p w14:paraId="7DEC2F47" w14:textId="3DD239EA" w:rsidR="00502E1B" w:rsidRDefault="00502E1B" w:rsidP="00502E1B">
      <w:pPr>
        <w:rPr>
          <w:rFonts w:ascii="Times New Roman" w:hAnsi="Times New Roman" w:cs="Times New Roman"/>
        </w:rPr>
      </w:pPr>
      <w:r>
        <w:rPr>
          <w:rFonts w:ascii="Times New Roman" w:hAnsi="Times New Roman" w:cs="Times New Roman"/>
        </w:rPr>
        <w:t>Thursdays</w:t>
      </w:r>
      <w:r w:rsidRPr="00461938">
        <w:rPr>
          <w:rFonts w:ascii="Times New Roman" w:hAnsi="Times New Roman" w:cs="Times New Roman"/>
        </w:rPr>
        <w:t xml:space="preserve">: </w:t>
      </w:r>
      <w:r>
        <w:rPr>
          <w:rFonts w:ascii="Times New Roman" w:hAnsi="Times New Roman" w:cs="Times New Roman"/>
        </w:rPr>
        <w:t>10-11:15am</w:t>
      </w:r>
    </w:p>
    <w:p w14:paraId="400E699D" w14:textId="4504AB76" w:rsidR="00502E1B" w:rsidRPr="00461938" w:rsidRDefault="00502E1B" w:rsidP="00502E1B">
      <w:pPr>
        <w:rPr>
          <w:rFonts w:ascii="Times New Roman" w:hAnsi="Times New Roman" w:cs="Times New Roman"/>
        </w:rPr>
      </w:pPr>
      <w:r>
        <w:rPr>
          <w:rFonts w:ascii="Times New Roman" w:hAnsi="Times New Roman" w:cs="Times New Roman"/>
        </w:rPr>
        <w:t>I am also happy to meet other times in person or on Zoom by appointment.</w:t>
      </w:r>
    </w:p>
    <w:p w14:paraId="25497F3A" w14:textId="07C8CFA2" w:rsidR="00502E1B" w:rsidRPr="00461938" w:rsidRDefault="00502E1B" w:rsidP="00502E1B">
      <w:pPr>
        <w:rPr>
          <w:rFonts w:ascii="Times New Roman" w:hAnsi="Times New Roman" w:cs="Times New Roman"/>
          <w:b/>
          <w:bCs/>
        </w:rPr>
      </w:pPr>
      <w:r w:rsidRPr="00461938">
        <w:rPr>
          <w:rFonts w:ascii="Times New Roman" w:hAnsi="Times New Roman" w:cs="Times New Roman"/>
          <w:b/>
          <w:bCs/>
        </w:rPr>
        <w:t>Attendance</w:t>
      </w:r>
    </w:p>
    <w:p w14:paraId="6D33499E" w14:textId="7A74ED08" w:rsidR="00502E1B" w:rsidRPr="00CD321A" w:rsidRDefault="00502E1B" w:rsidP="00502E1B">
      <w:pPr>
        <w:jc w:val="both"/>
        <w:rPr>
          <w:rFonts w:ascii="Times New Roman" w:hAnsi="Times New Roman" w:cs="Times New Roman"/>
        </w:rPr>
      </w:pPr>
      <w:r w:rsidRPr="00CD321A">
        <w:rPr>
          <w:rFonts w:ascii="Times New Roman" w:hAnsi="Times New Roman" w:cs="Times New Roman"/>
        </w:rPr>
        <w:t xml:space="preserve">Attendance will be recorded for every class session after the Add/Drop period. Every unexcused absence after a student’s second will negatively affect their participation grade, as will frequent tardiness (more than ten minutes late more than twice). If a student leaves class for extended </w:t>
      </w:r>
      <w:r w:rsidRPr="00CD321A">
        <w:rPr>
          <w:rFonts w:ascii="Times New Roman" w:hAnsi="Times New Roman" w:cs="Times New Roman"/>
        </w:rPr>
        <w:lastRenderedPageBreak/>
        <w:t>periods without speaking to the professor or without a documented accommodation, their attendance will also be affected.</w:t>
      </w:r>
    </w:p>
    <w:p w14:paraId="79767950" w14:textId="72B640DE" w:rsidR="00502E1B" w:rsidRPr="00CD321A" w:rsidRDefault="00502E1B" w:rsidP="00502E1B">
      <w:pPr>
        <w:rPr>
          <w:rFonts w:ascii="Times New Roman" w:hAnsi="Times New Roman" w:cs="Times New Roman"/>
        </w:rPr>
      </w:pPr>
      <w:r w:rsidRPr="00CD321A">
        <w:rPr>
          <w:rFonts w:ascii="Times New Roman" w:hAnsi="Times New Roman" w:cs="Times New Roman"/>
        </w:rPr>
        <w:t>The following count as excused absences:</w:t>
      </w:r>
    </w:p>
    <w:p w14:paraId="5118F3FD" w14:textId="77777777" w:rsidR="00502E1B" w:rsidRPr="00CD321A" w:rsidRDefault="00502E1B" w:rsidP="00502E1B">
      <w:pPr>
        <w:pStyle w:val="ListParagraph"/>
        <w:numPr>
          <w:ilvl w:val="0"/>
          <w:numId w:val="2"/>
        </w:numPr>
        <w:spacing w:after="0" w:line="240" w:lineRule="auto"/>
        <w:rPr>
          <w:rFonts w:ascii="Times New Roman" w:hAnsi="Times New Roman" w:cs="Times New Roman"/>
        </w:rPr>
      </w:pPr>
      <w:r w:rsidRPr="00CD321A">
        <w:rPr>
          <w:rFonts w:ascii="Times New Roman" w:hAnsi="Times New Roman" w:cs="Times New Roman"/>
        </w:rPr>
        <w:t>Observance of a religious holiday</w:t>
      </w:r>
    </w:p>
    <w:p w14:paraId="45550967" w14:textId="77777777" w:rsidR="00502E1B" w:rsidRPr="00CD321A" w:rsidRDefault="00502E1B" w:rsidP="00502E1B">
      <w:pPr>
        <w:pStyle w:val="ListParagraph"/>
        <w:numPr>
          <w:ilvl w:val="0"/>
          <w:numId w:val="2"/>
        </w:numPr>
        <w:spacing w:after="0" w:line="240" w:lineRule="auto"/>
        <w:rPr>
          <w:rFonts w:ascii="Times New Roman" w:hAnsi="Times New Roman" w:cs="Times New Roman"/>
        </w:rPr>
      </w:pPr>
      <w:r w:rsidRPr="00CD321A">
        <w:rPr>
          <w:rFonts w:ascii="Times New Roman" w:hAnsi="Times New Roman" w:cs="Times New Roman"/>
        </w:rPr>
        <w:t>Participation in an authorized university activity</w:t>
      </w:r>
    </w:p>
    <w:p w14:paraId="773D01A4" w14:textId="63FD4EE7" w:rsidR="00502E1B" w:rsidRDefault="00502E1B" w:rsidP="00502E1B">
      <w:pPr>
        <w:pStyle w:val="ListParagraph"/>
        <w:numPr>
          <w:ilvl w:val="0"/>
          <w:numId w:val="2"/>
        </w:numPr>
        <w:spacing w:after="0" w:line="240" w:lineRule="auto"/>
        <w:rPr>
          <w:rFonts w:ascii="Times New Roman" w:hAnsi="Times New Roman" w:cs="Times New Roman"/>
        </w:rPr>
      </w:pPr>
      <w:r w:rsidRPr="00CD321A">
        <w:rPr>
          <w:rFonts w:ascii="Times New Roman" w:hAnsi="Times New Roman" w:cs="Times New Roman"/>
        </w:rPr>
        <w:t>Health and/or family related issue</w:t>
      </w:r>
    </w:p>
    <w:p w14:paraId="4A3E5893" w14:textId="77777777" w:rsidR="00BF33B0" w:rsidRPr="00502E1B" w:rsidRDefault="00BF33B0" w:rsidP="00BF33B0">
      <w:pPr>
        <w:pStyle w:val="ListParagraph"/>
        <w:spacing w:after="0" w:line="240" w:lineRule="auto"/>
        <w:rPr>
          <w:rFonts w:ascii="Times New Roman" w:hAnsi="Times New Roman" w:cs="Times New Roman"/>
        </w:rPr>
      </w:pPr>
    </w:p>
    <w:p w14:paraId="32C630CF" w14:textId="625FEADD" w:rsidR="00502E1B" w:rsidRPr="00CD321A" w:rsidRDefault="00502E1B" w:rsidP="00502E1B">
      <w:pPr>
        <w:jc w:val="both"/>
        <w:rPr>
          <w:rFonts w:ascii="Times New Roman" w:hAnsi="Times New Roman" w:cs="Times New Roman"/>
        </w:rPr>
      </w:pPr>
      <w:r w:rsidRPr="00CD321A">
        <w:rPr>
          <w:rFonts w:ascii="Times New Roman" w:hAnsi="Times New Roman" w:cs="Times New Roman"/>
        </w:rPr>
        <w:t>Please note that, if a student misses six class sessions for any reason that is not communicated through or documented by the Office of Undergraduate Education, the student may not receive a passing grade in the course.</w:t>
      </w:r>
    </w:p>
    <w:p w14:paraId="784B3470" w14:textId="77777777" w:rsidR="00502E1B" w:rsidRDefault="00502E1B" w:rsidP="00502E1B">
      <w:pPr>
        <w:rPr>
          <w:rFonts w:ascii="Times New Roman" w:hAnsi="Times New Roman" w:cs="Times New Roman"/>
        </w:rPr>
      </w:pPr>
      <w:r w:rsidRPr="00CD321A">
        <w:rPr>
          <w:rFonts w:ascii="Times New Roman" w:hAnsi="Times New Roman" w:cs="Times New Roman"/>
        </w:rPr>
        <w:t xml:space="preserve">Complete details about the College policy towards absence(s) and self-service absence forms can be found here: </w:t>
      </w:r>
      <w:hyperlink r:id="rId6" w:history="1">
        <w:r w:rsidRPr="00C82344">
          <w:rPr>
            <w:rStyle w:val="Hyperlink"/>
            <w:rFonts w:ascii="Times New Roman" w:hAnsi="Times New Roman" w:cs="Times New Roman"/>
          </w:rPr>
          <w:t>https://oue.college.emory.edu/advising/support/resources-a-z.html</w:t>
        </w:r>
      </w:hyperlink>
      <w:r w:rsidRPr="00CD321A">
        <w:rPr>
          <w:rFonts w:ascii="Times New Roman" w:hAnsi="Times New Roman" w:cs="Times New Roman"/>
        </w:rPr>
        <w:t>.</w:t>
      </w:r>
    </w:p>
    <w:p w14:paraId="5884335E" w14:textId="47399936" w:rsidR="00502E1B" w:rsidRDefault="00502E1B" w:rsidP="00502E1B">
      <w:pPr>
        <w:spacing w:after="0" w:line="240" w:lineRule="auto"/>
        <w:rPr>
          <w:rFonts w:ascii="Times New Roman" w:hAnsi="Times New Roman" w:cs="Times New Roman"/>
          <w:b/>
          <w:bCs/>
        </w:rPr>
      </w:pPr>
      <w:r>
        <w:rPr>
          <w:rFonts w:ascii="Times New Roman" w:hAnsi="Times New Roman" w:cs="Times New Roman"/>
          <w:b/>
          <w:bCs/>
        </w:rPr>
        <w:t>Assessment and Grading</w:t>
      </w:r>
    </w:p>
    <w:p w14:paraId="2574B646" w14:textId="77777777" w:rsidR="00502E1B" w:rsidRDefault="00502E1B" w:rsidP="00502E1B">
      <w:pPr>
        <w:spacing w:after="0" w:line="240" w:lineRule="auto"/>
        <w:rPr>
          <w:rFonts w:ascii="Times New Roman" w:hAnsi="Times New Roman" w:cs="Times New Roman"/>
          <w:b/>
          <w:bCs/>
        </w:rPr>
      </w:pPr>
    </w:p>
    <w:p w14:paraId="2AF1FAC3" w14:textId="65251A7B" w:rsidR="00502E1B" w:rsidRPr="00461938" w:rsidRDefault="00502E1B" w:rsidP="00502E1B">
      <w:pPr>
        <w:rPr>
          <w:rFonts w:ascii="Times New Roman" w:hAnsi="Times New Roman" w:cs="Times New Roman"/>
        </w:rPr>
      </w:pPr>
      <w:r w:rsidRPr="00461938">
        <w:rPr>
          <w:rFonts w:ascii="Times New Roman" w:hAnsi="Times New Roman" w:cs="Times New Roman"/>
        </w:rPr>
        <w:t>Class participation: 1</w:t>
      </w:r>
      <w:r>
        <w:rPr>
          <w:rFonts w:ascii="Times New Roman" w:hAnsi="Times New Roman" w:cs="Times New Roman"/>
        </w:rPr>
        <w:t>5</w:t>
      </w:r>
      <w:r w:rsidRPr="00461938">
        <w:rPr>
          <w:rFonts w:ascii="Times New Roman" w:hAnsi="Times New Roman" w:cs="Times New Roman"/>
        </w:rPr>
        <w:t>%</w:t>
      </w:r>
    </w:p>
    <w:p w14:paraId="202DC4B0" w14:textId="77777777" w:rsidR="00502E1B" w:rsidRDefault="00502E1B" w:rsidP="00502E1B">
      <w:pPr>
        <w:jc w:val="both"/>
        <w:rPr>
          <w:rFonts w:ascii="Times New Roman" w:hAnsi="Times New Roman" w:cs="Times New Roman"/>
        </w:rPr>
      </w:pPr>
      <w:r w:rsidRPr="00461938">
        <w:rPr>
          <w:rFonts w:ascii="Times New Roman" w:hAnsi="Times New Roman" w:cs="Times New Roman"/>
        </w:rPr>
        <w:t xml:space="preserve">You are expected to attend every class prepared to discuss the assigned readings. Your class participation grade </w:t>
      </w:r>
      <w:proofErr w:type="gramStart"/>
      <w:r w:rsidRPr="00461938">
        <w:rPr>
          <w:rFonts w:ascii="Times New Roman" w:hAnsi="Times New Roman" w:cs="Times New Roman"/>
        </w:rPr>
        <w:t>takes into account</w:t>
      </w:r>
      <w:proofErr w:type="gramEnd"/>
      <w:r w:rsidRPr="00461938">
        <w:rPr>
          <w:rFonts w:ascii="Times New Roman" w:hAnsi="Times New Roman" w:cs="Times New Roman"/>
        </w:rPr>
        <w:t xml:space="preserve"> your attendance, enthusiasm, and both quality and quantity of your contributions to our discussions in class. For full credit, please try to participate in the class discussion at least once a week with a meaningful comment or question</w:t>
      </w:r>
      <w:r>
        <w:rPr>
          <w:rFonts w:ascii="Times New Roman" w:hAnsi="Times New Roman" w:cs="Times New Roman"/>
        </w:rPr>
        <w:t xml:space="preserve"> that demonstrates completion of class readings</w:t>
      </w:r>
      <w:r w:rsidRPr="00461938">
        <w:rPr>
          <w:rFonts w:ascii="Times New Roman" w:hAnsi="Times New Roman" w:cs="Times New Roman"/>
        </w:rPr>
        <w:t>. If there is not enough time, you may also send me your comment or any questions via email.</w:t>
      </w:r>
    </w:p>
    <w:p w14:paraId="0D77E617" w14:textId="334DDDB3" w:rsidR="00BD1A2A" w:rsidRDefault="00BD1A2A" w:rsidP="00502E1B">
      <w:pPr>
        <w:jc w:val="both"/>
        <w:rPr>
          <w:rFonts w:ascii="Times New Roman" w:hAnsi="Times New Roman" w:cs="Times New Roman"/>
        </w:rPr>
      </w:pPr>
      <w:r>
        <w:rPr>
          <w:rFonts w:ascii="Times New Roman" w:hAnsi="Times New Roman" w:cs="Times New Roman"/>
        </w:rPr>
        <w:t>Podcast Presentations: 10%</w:t>
      </w:r>
    </w:p>
    <w:p w14:paraId="4DDF0D42" w14:textId="2C9CB8FE" w:rsidR="00BF33B0" w:rsidRPr="00C00C3D" w:rsidRDefault="00BF33B0" w:rsidP="00BF33B0">
      <w:pPr>
        <w:jc w:val="both"/>
        <w:rPr>
          <w:rFonts w:ascii="Times New Roman" w:hAnsi="Times New Roman" w:cs="Times New Roman"/>
        </w:rPr>
      </w:pPr>
      <w:r>
        <w:rPr>
          <w:rFonts w:ascii="Times New Roman" w:hAnsi="Times New Roman" w:cs="Times New Roman"/>
        </w:rPr>
        <w:t xml:space="preserve">The Project on Middle East Political Science (POMEPS) has for years hosted an excellent podcast summarizing some of the latest scholarship to come out about Middle Eastern politics. </w:t>
      </w:r>
      <w:r w:rsidRPr="00C00C3D">
        <w:rPr>
          <w:rFonts w:ascii="Times New Roman" w:hAnsi="Times New Roman" w:cs="Times New Roman"/>
        </w:rPr>
        <w:t xml:space="preserve">Please skim the list of podcast topics (they are also searchable) </w:t>
      </w:r>
      <w:r>
        <w:rPr>
          <w:rFonts w:ascii="Times New Roman" w:hAnsi="Times New Roman" w:cs="Times New Roman"/>
        </w:rPr>
        <w:t xml:space="preserve">for those related to the Gulf / Arabian Peninsula,  oil/gas markets, and/or sustainability, </w:t>
      </w:r>
      <w:r w:rsidRPr="00C00C3D">
        <w:rPr>
          <w:rFonts w:ascii="Times New Roman" w:hAnsi="Times New Roman" w:cs="Times New Roman"/>
        </w:rPr>
        <w:t xml:space="preserve">and email me to indicate which two most interest </w:t>
      </w:r>
      <w:r w:rsidRPr="00BF33B0">
        <w:rPr>
          <w:rFonts w:ascii="Times New Roman" w:hAnsi="Times New Roman" w:cs="Times New Roman"/>
        </w:rPr>
        <w:t>you: </w:t>
      </w:r>
      <w:hyperlink r:id="rId7" w:history="1">
        <w:r w:rsidRPr="00BF33B0">
          <w:rPr>
            <w:rStyle w:val="Hyperlink"/>
            <w:rFonts w:ascii="Times New Roman" w:hAnsi="Times New Roman" w:cs="Times New Roman"/>
          </w:rPr>
          <w:t>https://pomeps.org/category/multimedia/podcasts</w:t>
        </w:r>
      </w:hyperlink>
      <w:r w:rsidRPr="00BF33B0">
        <w:rPr>
          <w:rFonts w:ascii="Times New Roman" w:hAnsi="Times New Roman" w:cs="Times New Roman"/>
        </w:rPr>
        <w:t>.</w:t>
      </w:r>
      <w:r>
        <w:rPr>
          <w:rFonts w:ascii="Times New Roman" w:hAnsi="Times New Roman" w:cs="Times New Roman"/>
        </w:rPr>
        <w:t xml:space="preserve"> </w:t>
      </w:r>
      <w:r w:rsidRPr="00BF33B0">
        <w:rPr>
          <w:rFonts w:ascii="Times New Roman" w:hAnsi="Times New Roman" w:cs="Times New Roman"/>
        </w:rPr>
        <w:t>Based</w:t>
      </w:r>
      <w:r w:rsidRPr="00C00C3D">
        <w:rPr>
          <w:rFonts w:ascii="Times New Roman" w:hAnsi="Times New Roman" w:cs="Times New Roman"/>
        </w:rPr>
        <w:t xml:space="preserve"> on your top two preferences, I will assign you one podcast and a date. You will prepare a five-minute presentation for the rest of the class, summarizing the podcast, connecting it to course material, and telling your fellow students what you think is most important from it. You may use a PowerPoint if you like but are not required to do so.</w:t>
      </w:r>
    </w:p>
    <w:p w14:paraId="75688B3A" w14:textId="010C8DD3" w:rsidR="00BD1A2A" w:rsidRDefault="00BD1A2A" w:rsidP="00502E1B">
      <w:pPr>
        <w:jc w:val="both"/>
        <w:rPr>
          <w:rFonts w:ascii="Times New Roman" w:hAnsi="Times New Roman" w:cs="Times New Roman"/>
        </w:rPr>
      </w:pPr>
      <w:r>
        <w:rPr>
          <w:rFonts w:ascii="Times New Roman" w:hAnsi="Times New Roman" w:cs="Times New Roman"/>
        </w:rPr>
        <w:t>Five Weekly Reflections: 25% total, 5% each</w:t>
      </w:r>
    </w:p>
    <w:p w14:paraId="70BC1C07" w14:textId="3EBCD558" w:rsidR="00E61298" w:rsidRDefault="00E61298" w:rsidP="00502E1B">
      <w:pPr>
        <w:jc w:val="both"/>
        <w:rPr>
          <w:rFonts w:ascii="Times New Roman" w:hAnsi="Times New Roman" w:cs="Times New Roman"/>
        </w:rPr>
      </w:pPr>
      <w:r>
        <w:rPr>
          <w:rFonts w:ascii="Times New Roman" w:hAnsi="Times New Roman" w:cs="Times New Roman"/>
        </w:rPr>
        <w:t xml:space="preserve">Every week, questions specific to the readings will be posted to the Discussions tab on Canvas; you are to choose five weeks in which to write a </w:t>
      </w:r>
      <w:proofErr w:type="gramStart"/>
      <w:r>
        <w:rPr>
          <w:rFonts w:ascii="Times New Roman" w:hAnsi="Times New Roman" w:cs="Times New Roman"/>
        </w:rPr>
        <w:t>250-350 word</w:t>
      </w:r>
      <w:proofErr w:type="gramEnd"/>
      <w:r>
        <w:rPr>
          <w:rFonts w:ascii="Times New Roman" w:hAnsi="Times New Roman" w:cs="Times New Roman"/>
        </w:rPr>
        <w:t xml:space="preserve"> response. </w:t>
      </w:r>
      <w:r w:rsidRPr="00461938">
        <w:rPr>
          <w:rFonts w:ascii="Times New Roman" w:hAnsi="Times New Roman" w:cs="Times New Roman"/>
        </w:rPr>
        <w:t xml:space="preserve">They should be submitted under Discussions on Canvas by </w:t>
      </w:r>
      <w:r>
        <w:rPr>
          <w:rFonts w:ascii="Times New Roman" w:hAnsi="Times New Roman" w:cs="Times New Roman"/>
          <w:b/>
          <w:bCs/>
        </w:rPr>
        <w:t>Thursday at 9am</w:t>
      </w:r>
      <w:r w:rsidRPr="00461938">
        <w:rPr>
          <w:rFonts w:ascii="Times New Roman" w:hAnsi="Times New Roman" w:cs="Times New Roman"/>
        </w:rPr>
        <w:t>. Even if you are not writing for that week, I encourage you to look at the prompts on Canvas, since these will inform discussions in class</w:t>
      </w:r>
      <w:r w:rsidR="002B5E97">
        <w:rPr>
          <w:rFonts w:ascii="Times New Roman" w:hAnsi="Times New Roman" w:cs="Times New Roman"/>
        </w:rPr>
        <w:t>.</w:t>
      </w:r>
    </w:p>
    <w:p w14:paraId="569F94B0" w14:textId="46A3A195" w:rsidR="00BD1A2A" w:rsidRDefault="00BD1A2A" w:rsidP="00502E1B">
      <w:pPr>
        <w:jc w:val="both"/>
        <w:rPr>
          <w:rFonts w:ascii="Times New Roman" w:hAnsi="Times New Roman" w:cs="Times New Roman"/>
        </w:rPr>
      </w:pPr>
      <w:r>
        <w:rPr>
          <w:rFonts w:ascii="Times New Roman" w:hAnsi="Times New Roman" w:cs="Times New Roman"/>
        </w:rPr>
        <w:lastRenderedPageBreak/>
        <w:t>Policy Memo: 20%</w:t>
      </w:r>
    </w:p>
    <w:p w14:paraId="1ECF3ACC" w14:textId="1EB65A02" w:rsidR="00BF33B0" w:rsidRDefault="00BF33B0" w:rsidP="00502E1B">
      <w:pPr>
        <w:jc w:val="both"/>
        <w:rPr>
          <w:rFonts w:ascii="Times New Roman" w:hAnsi="Times New Roman" w:cs="Times New Roman"/>
        </w:rPr>
      </w:pPr>
      <w:r>
        <w:rPr>
          <w:rFonts w:ascii="Times New Roman" w:hAnsi="Times New Roman" w:cs="Times New Roman"/>
        </w:rPr>
        <w:t xml:space="preserve">In this assignment, </w:t>
      </w:r>
      <w:r w:rsidR="005318FF">
        <w:rPr>
          <w:rFonts w:ascii="Times New Roman" w:hAnsi="Times New Roman" w:cs="Times New Roman"/>
        </w:rPr>
        <w:t xml:space="preserve">due in </w:t>
      </w:r>
      <w:r w:rsidR="005318FF">
        <w:rPr>
          <w:rFonts w:ascii="Times New Roman" w:hAnsi="Times New Roman" w:cs="Times New Roman"/>
          <w:b/>
          <w:bCs/>
        </w:rPr>
        <w:t>Week 12</w:t>
      </w:r>
      <w:r w:rsidR="005318FF">
        <w:rPr>
          <w:rFonts w:ascii="Times New Roman" w:hAnsi="Times New Roman" w:cs="Times New Roman"/>
          <w:b/>
          <w:bCs/>
          <w:i/>
          <w:iCs/>
        </w:rPr>
        <w:t xml:space="preserve">, </w:t>
      </w:r>
      <w:r w:rsidRPr="005318FF">
        <w:rPr>
          <w:rFonts w:ascii="Times New Roman" w:hAnsi="Times New Roman" w:cs="Times New Roman"/>
        </w:rPr>
        <w:t>you</w:t>
      </w:r>
      <w:r>
        <w:rPr>
          <w:rFonts w:ascii="Times New Roman" w:hAnsi="Times New Roman" w:cs="Times New Roman"/>
        </w:rPr>
        <w:t xml:space="preserve"> will be charged with </w:t>
      </w:r>
      <w:r w:rsidR="002B5E97">
        <w:rPr>
          <w:rFonts w:ascii="Times New Roman" w:hAnsi="Times New Roman" w:cs="Times New Roman"/>
        </w:rPr>
        <w:t>revising one of the existing</w:t>
      </w:r>
      <w:r>
        <w:rPr>
          <w:rFonts w:ascii="Times New Roman" w:hAnsi="Times New Roman" w:cs="Times New Roman"/>
        </w:rPr>
        <w:t xml:space="preserve"> Vision document</w:t>
      </w:r>
      <w:r w:rsidR="002B5E97">
        <w:rPr>
          <w:rFonts w:ascii="Times New Roman" w:hAnsi="Times New Roman" w:cs="Times New Roman"/>
        </w:rPr>
        <w:t>s</w:t>
      </w:r>
      <w:r>
        <w:rPr>
          <w:rFonts w:ascii="Times New Roman" w:hAnsi="Times New Roman" w:cs="Times New Roman"/>
        </w:rPr>
        <w:t xml:space="preserve"> </w:t>
      </w:r>
      <w:r w:rsidR="002B5E97">
        <w:rPr>
          <w:rFonts w:ascii="Times New Roman" w:hAnsi="Times New Roman" w:cs="Times New Roman"/>
        </w:rPr>
        <w:t>of</w:t>
      </w:r>
      <w:r>
        <w:rPr>
          <w:rFonts w:ascii="Times New Roman" w:hAnsi="Times New Roman" w:cs="Times New Roman"/>
        </w:rPr>
        <w:t xml:space="preserve"> one of the six Gulf states we have studied (Bahrain, Kuwait, Oman, Qatar, Saudi Arabia, the United Arab Emirates). This document should be organized along the lines of other Vision documents and should have a focus on promoting sustainability in one of these oil-wealthy states</w:t>
      </w:r>
      <w:r w:rsidR="00EA1578">
        <w:rPr>
          <w:rFonts w:ascii="Times New Roman" w:hAnsi="Times New Roman" w:cs="Times New Roman"/>
        </w:rPr>
        <w:t xml:space="preserve">; you should use the state’s existing Vision document as a guide for your own writing and should address issues you </w:t>
      </w:r>
      <w:r w:rsidR="00933751">
        <w:rPr>
          <w:rFonts w:ascii="Times New Roman" w:hAnsi="Times New Roman" w:cs="Times New Roman"/>
        </w:rPr>
        <w:t xml:space="preserve">may </w:t>
      </w:r>
      <w:r w:rsidR="00EA1578">
        <w:rPr>
          <w:rFonts w:ascii="Times New Roman" w:hAnsi="Times New Roman" w:cs="Times New Roman"/>
        </w:rPr>
        <w:t>find within that document</w:t>
      </w:r>
      <w:r>
        <w:rPr>
          <w:rFonts w:ascii="Times New Roman" w:hAnsi="Times New Roman" w:cs="Times New Roman"/>
        </w:rPr>
        <w:t>.</w:t>
      </w:r>
      <w:r w:rsidR="005318FF">
        <w:rPr>
          <w:rFonts w:ascii="Times New Roman" w:hAnsi="Times New Roman" w:cs="Times New Roman"/>
        </w:rPr>
        <w:t xml:space="preserve"> </w:t>
      </w:r>
      <w:r w:rsidR="00EE4EBC">
        <w:rPr>
          <w:rFonts w:ascii="Times New Roman" w:hAnsi="Times New Roman" w:cs="Times New Roman"/>
        </w:rPr>
        <w:t xml:space="preserve">Alternatively, if you believe the document is feasible as it stands, explain why in each section of the paper. </w:t>
      </w:r>
      <w:r w:rsidR="005318FF">
        <w:rPr>
          <w:rFonts w:ascii="Times New Roman" w:hAnsi="Times New Roman" w:cs="Times New Roman"/>
        </w:rPr>
        <w:t xml:space="preserve">The memo should be around </w:t>
      </w:r>
      <w:r w:rsidR="00551B0B">
        <w:rPr>
          <w:rFonts w:ascii="Times New Roman" w:hAnsi="Times New Roman" w:cs="Times New Roman"/>
        </w:rPr>
        <w:t>1,200-1,500</w:t>
      </w:r>
      <w:r w:rsidR="005318FF">
        <w:rPr>
          <w:rFonts w:ascii="Times New Roman" w:hAnsi="Times New Roman" w:cs="Times New Roman"/>
        </w:rPr>
        <w:t xml:space="preserve"> words in length.</w:t>
      </w:r>
      <w:r w:rsidR="00EA1578">
        <w:rPr>
          <w:rFonts w:ascii="Times New Roman" w:hAnsi="Times New Roman" w:cs="Times New Roman"/>
        </w:rPr>
        <w:t xml:space="preserve"> Each student will </w:t>
      </w:r>
      <w:r w:rsidR="00C37831">
        <w:rPr>
          <w:rFonts w:ascii="Times New Roman" w:hAnsi="Times New Roman" w:cs="Times New Roman"/>
        </w:rPr>
        <w:t>email me country preference for the assignment.</w:t>
      </w:r>
    </w:p>
    <w:p w14:paraId="26CE2E90" w14:textId="2E68189B" w:rsidR="00384795" w:rsidRDefault="00384795" w:rsidP="00502E1B">
      <w:pPr>
        <w:jc w:val="both"/>
        <w:rPr>
          <w:rFonts w:ascii="Times New Roman" w:hAnsi="Times New Roman" w:cs="Times New Roman"/>
        </w:rPr>
      </w:pPr>
      <w:r>
        <w:rPr>
          <w:rFonts w:ascii="Times New Roman" w:hAnsi="Times New Roman" w:cs="Times New Roman"/>
        </w:rPr>
        <w:t xml:space="preserve">Final </w:t>
      </w:r>
      <w:r w:rsidR="005318FF">
        <w:rPr>
          <w:rFonts w:ascii="Times New Roman" w:hAnsi="Times New Roman" w:cs="Times New Roman"/>
        </w:rPr>
        <w:t>Paper</w:t>
      </w:r>
      <w:r>
        <w:rPr>
          <w:rFonts w:ascii="Times New Roman" w:hAnsi="Times New Roman" w:cs="Times New Roman"/>
        </w:rPr>
        <w:t>: 30%</w:t>
      </w:r>
    </w:p>
    <w:p w14:paraId="655EF12F" w14:textId="3E8524D5" w:rsidR="002B5E97" w:rsidRDefault="002B5E97" w:rsidP="00502E1B">
      <w:pPr>
        <w:jc w:val="both"/>
        <w:rPr>
          <w:rFonts w:ascii="Times New Roman" w:hAnsi="Times New Roman" w:cs="Times New Roman"/>
        </w:rPr>
      </w:pPr>
      <w:r>
        <w:rPr>
          <w:rFonts w:ascii="Times New Roman" w:hAnsi="Times New Roman" w:cs="Times New Roman"/>
        </w:rPr>
        <w:t xml:space="preserve">For your final paper, due during the exam period, you will be tasked with answering one of the </w:t>
      </w:r>
      <w:r w:rsidR="00551B0B">
        <w:rPr>
          <w:rFonts w:ascii="Times New Roman" w:hAnsi="Times New Roman" w:cs="Times New Roman"/>
        </w:rPr>
        <w:t>below prompts in 2,000-2,500 words.</w:t>
      </w:r>
      <w:r w:rsidR="0059710D">
        <w:rPr>
          <w:rFonts w:ascii="Times New Roman" w:hAnsi="Times New Roman" w:cs="Times New Roman"/>
        </w:rPr>
        <w:t xml:space="preserve"> This is the only assignment for which two outside sources must be used for full credit. </w:t>
      </w:r>
      <w:r w:rsidR="0059710D" w:rsidRPr="00C00C3D">
        <w:rPr>
          <w:rFonts w:ascii="Times New Roman" w:hAnsi="Times New Roman" w:cs="Times New Roman"/>
        </w:rPr>
        <w:t xml:space="preserve">A formal bibliography must be included at the end of the paper; the bibliography is not included in the page limit for the final paper. </w:t>
      </w:r>
    </w:p>
    <w:p w14:paraId="489DACA4" w14:textId="3DDDE25B" w:rsidR="00EE0432" w:rsidRDefault="00EE0432" w:rsidP="00EE0432">
      <w:pPr>
        <w:pStyle w:val="ListParagraph"/>
        <w:numPr>
          <w:ilvl w:val="0"/>
          <w:numId w:val="21"/>
        </w:numPr>
        <w:jc w:val="both"/>
        <w:rPr>
          <w:rFonts w:ascii="Times New Roman" w:hAnsi="Times New Roman" w:cs="Times New Roman"/>
        </w:rPr>
      </w:pPr>
      <w:r>
        <w:rPr>
          <w:rFonts w:ascii="Times New Roman" w:hAnsi="Times New Roman" w:cs="Times New Roman"/>
        </w:rPr>
        <w:t>To what extent should we consider the countries of the Gulf Cooperation Council distinctive from others in the Middle East or from other oil producing states? Explain your answer using evidence from inside and outside of class.</w:t>
      </w:r>
    </w:p>
    <w:p w14:paraId="65B03718" w14:textId="216A1C13" w:rsidR="0059710D" w:rsidRDefault="0059710D" w:rsidP="00EE0432">
      <w:pPr>
        <w:pStyle w:val="ListParagraph"/>
        <w:numPr>
          <w:ilvl w:val="0"/>
          <w:numId w:val="21"/>
        </w:numPr>
        <w:jc w:val="both"/>
        <w:rPr>
          <w:rFonts w:ascii="Times New Roman" w:hAnsi="Times New Roman" w:cs="Times New Roman"/>
        </w:rPr>
      </w:pPr>
      <w:r>
        <w:rPr>
          <w:rFonts w:ascii="Times New Roman" w:hAnsi="Times New Roman" w:cs="Times New Roman"/>
        </w:rPr>
        <w:t>Choose an example of an oil wealthy country other than Norway as a potential model for one of the GCC states to become less reliant on hydrocarbon wealth.</w:t>
      </w:r>
      <w:r w:rsidR="004D2AC0">
        <w:rPr>
          <w:rFonts w:ascii="Times New Roman" w:hAnsi="Times New Roman" w:cs="Times New Roman"/>
        </w:rPr>
        <w:t xml:space="preserve"> Explain how and why this state provides a sustainable model for the GCC country you choose.</w:t>
      </w:r>
    </w:p>
    <w:p w14:paraId="651D2240" w14:textId="6BA035DB" w:rsidR="004D2AC0" w:rsidRPr="00EE0432" w:rsidRDefault="00CD6FA4" w:rsidP="00EE0432">
      <w:pPr>
        <w:pStyle w:val="ListParagraph"/>
        <w:numPr>
          <w:ilvl w:val="0"/>
          <w:numId w:val="21"/>
        </w:numPr>
        <w:jc w:val="both"/>
        <w:rPr>
          <w:rFonts w:ascii="Times New Roman" w:hAnsi="Times New Roman" w:cs="Times New Roman"/>
        </w:rPr>
      </w:pPr>
      <w:r>
        <w:rPr>
          <w:rFonts w:ascii="Times New Roman" w:hAnsi="Times New Roman" w:cs="Times New Roman"/>
        </w:rPr>
        <w:t>Assess the theory of the so-called “oil curse.” To what extent does it represent the political, social, and economic realities of one of the GCC states?</w:t>
      </w:r>
    </w:p>
    <w:p w14:paraId="12E391C9" w14:textId="77777777" w:rsidR="00502E1B" w:rsidRPr="00FE3F74" w:rsidRDefault="00502E1B" w:rsidP="00502E1B">
      <w:pPr>
        <w:rPr>
          <w:rFonts w:ascii="Times New Roman" w:hAnsi="Times New Roman" w:cs="Times New Roman"/>
          <w:b/>
          <w:bCs/>
        </w:rPr>
      </w:pPr>
      <w:r w:rsidRPr="00FE3F74">
        <w:rPr>
          <w:rFonts w:ascii="Times New Roman" w:hAnsi="Times New Roman" w:cs="Times New Roman"/>
          <w:b/>
          <w:bCs/>
        </w:rPr>
        <w:t>Plagiarism Policy</w:t>
      </w:r>
    </w:p>
    <w:p w14:paraId="5C76E715" w14:textId="0E7AA101" w:rsidR="00502E1B" w:rsidRPr="00FE3F74" w:rsidRDefault="00502E1B" w:rsidP="00502E1B">
      <w:pPr>
        <w:jc w:val="both"/>
        <w:rPr>
          <w:rFonts w:ascii="Times New Roman" w:hAnsi="Times New Roman" w:cs="Times New Roman"/>
        </w:rPr>
      </w:pPr>
      <w:r w:rsidRPr="00FE3F74">
        <w:rPr>
          <w:rFonts w:ascii="Times New Roman" w:hAnsi="Times New Roman" w:cs="Times New Roman"/>
        </w:rPr>
        <w:t>This course requires strict adherence to the Emory Honor Code. Students are strongly urged to become familiar with its terms (</w:t>
      </w:r>
      <w:hyperlink r:id="rId8" w:tooltip="http://catalog.college.emory.edu/academic/policies-regulations/honor-code.html" w:history="1">
        <w:r w:rsidRPr="00FE3F74">
          <w:rPr>
            <w:rStyle w:val="Hyperlink"/>
            <w:rFonts w:ascii="Times New Roman" w:hAnsi="Times New Roman" w:cs="Times New Roman"/>
          </w:rPr>
          <w:t>http://catalog.college.emory.edu/academic/policies-regulations/honor-code.html</w:t>
        </w:r>
      </w:hyperlink>
      <w:r w:rsidRPr="00FE3F74">
        <w:rPr>
          <w:rFonts w:ascii="Times New Roman" w:hAnsi="Times New Roman" w:cs="Times New Roman"/>
        </w:rPr>
        <w:t xml:space="preserve">).Plagiarism is a severe academic offense. Plagiarism consists of presenting the words or ideas of others as your own. All direct quotations and ideas must cite original sources. I read </w:t>
      </w:r>
      <w:proofErr w:type="gramStart"/>
      <w:r w:rsidRPr="00FE3F74">
        <w:rPr>
          <w:rFonts w:ascii="Times New Roman" w:hAnsi="Times New Roman" w:cs="Times New Roman"/>
        </w:rPr>
        <w:t>all of</w:t>
      </w:r>
      <w:proofErr w:type="gramEnd"/>
      <w:r w:rsidRPr="00FE3F74">
        <w:rPr>
          <w:rFonts w:ascii="Times New Roman" w:hAnsi="Times New Roman" w:cs="Times New Roman"/>
        </w:rPr>
        <w:t xml:space="preserve"> your work and </w:t>
      </w:r>
      <w:proofErr w:type="gramStart"/>
      <w:r w:rsidRPr="00FE3F74">
        <w:rPr>
          <w:rFonts w:ascii="Times New Roman" w:hAnsi="Times New Roman" w:cs="Times New Roman"/>
        </w:rPr>
        <w:t>have the ability to</w:t>
      </w:r>
      <w:proofErr w:type="gramEnd"/>
      <w:r w:rsidRPr="00FE3F74">
        <w:rPr>
          <w:rFonts w:ascii="Times New Roman" w:hAnsi="Times New Roman" w:cs="Times New Roman"/>
        </w:rPr>
        <w:t xml:space="preserve"> process it through computer software designed to detect plagiarism. Students who plagiarize may receive an F on the assignment – perhaps in the course – and will be reported to the dean. If you have any questions about what plagiarism consists of, or are having any trouble in the class, please contact me. If you are unable to complete an assignment on time, it is much better to contact your instructor in advance and accept relatively small grade deductions (half a letter grade per day) than to risk failing the course due to plagiarism. Please follow and refer to Emory’s Honor Code and be aware of Emory’s Accessibility Services.</w:t>
      </w:r>
    </w:p>
    <w:p w14:paraId="0A589326" w14:textId="70B1E656" w:rsidR="00502E1B" w:rsidRPr="00BD1A2A" w:rsidRDefault="00502E1B" w:rsidP="00BD1A2A">
      <w:pPr>
        <w:jc w:val="both"/>
        <w:rPr>
          <w:rFonts w:ascii="Times New Roman" w:hAnsi="Times New Roman" w:cs="Times New Roman"/>
        </w:rPr>
      </w:pPr>
      <w:r w:rsidRPr="00FE3F74">
        <w:rPr>
          <w:rFonts w:ascii="Times New Roman" w:hAnsi="Times New Roman" w:cs="Times New Roman"/>
        </w:rPr>
        <w:lastRenderedPageBreak/>
        <w:t xml:space="preserve">AI a powerful resource, and we encourage you to use it as you explore different topics, collect data, and as a tool to help you conduct mass data analysis. However, like Wikipedia (whose sources are always linked), this should be a starting point - not your final product. Please note that students are not allowed to use ChatGPT or other forms of Generative AI in class.  </w:t>
      </w:r>
      <w:proofErr w:type="gramStart"/>
      <w:r w:rsidRPr="00FE3F74">
        <w:rPr>
          <w:rFonts w:ascii="Times New Roman" w:hAnsi="Times New Roman" w:cs="Times New Roman"/>
        </w:rPr>
        <w:t>At this time</w:t>
      </w:r>
      <w:proofErr w:type="gramEnd"/>
      <w:r w:rsidRPr="00FE3F74">
        <w:rPr>
          <w:rFonts w:ascii="Times New Roman" w:hAnsi="Times New Roman" w:cs="Times New Roman"/>
        </w:rPr>
        <w:t xml:space="preserve">, Emory's honor code prohibits the use of artificial intelligence. Directly copying or using these models to write your papers is a violation of the Emory's Honor code, will receive a zero, and may be reported without a warning. Throughout the semester your work will be checked by openly accessible and prototype AI detection software. Any matches will result in the repercussions listed above. </w:t>
      </w:r>
    </w:p>
    <w:p w14:paraId="5E0D29DC" w14:textId="117F6EF8" w:rsidR="00502E1B" w:rsidRPr="00FE3F74" w:rsidRDefault="00502E1B" w:rsidP="00502E1B">
      <w:pPr>
        <w:rPr>
          <w:rFonts w:ascii="Times New Roman" w:hAnsi="Times New Roman" w:cs="Times New Roman"/>
          <w:b/>
          <w:bCs/>
        </w:rPr>
      </w:pPr>
      <w:r w:rsidRPr="00FE3F74">
        <w:rPr>
          <w:rFonts w:ascii="Times New Roman" w:hAnsi="Times New Roman" w:cs="Times New Roman"/>
          <w:b/>
          <w:bCs/>
        </w:rPr>
        <w:t>Late Assignments</w:t>
      </w:r>
    </w:p>
    <w:p w14:paraId="70A865E8" w14:textId="4F9BAE51" w:rsidR="00502E1B" w:rsidRPr="00384795" w:rsidRDefault="00502E1B" w:rsidP="00384795">
      <w:pPr>
        <w:jc w:val="both"/>
        <w:rPr>
          <w:rFonts w:ascii="Times New Roman" w:hAnsi="Times New Roman" w:cs="Times New Roman"/>
        </w:rPr>
      </w:pPr>
      <w:r w:rsidRPr="00FE3F74">
        <w:rPr>
          <w:rFonts w:ascii="Times New Roman" w:hAnsi="Times New Roman" w:cs="Times New Roman"/>
        </w:rPr>
        <w:t>Assignments are expected to be submitted on time. The grade of the assignment will be lowered by 10% for each day a paper is late.</w:t>
      </w:r>
    </w:p>
    <w:p w14:paraId="316029FE" w14:textId="73E91370" w:rsidR="00502E1B" w:rsidRPr="00FE3F74" w:rsidRDefault="00502E1B" w:rsidP="00502E1B">
      <w:pPr>
        <w:rPr>
          <w:rFonts w:ascii="Times New Roman" w:hAnsi="Times New Roman" w:cs="Times New Roman"/>
          <w:b/>
          <w:bCs/>
        </w:rPr>
      </w:pPr>
      <w:r w:rsidRPr="00FE3F74">
        <w:rPr>
          <w:rFonts w:ascii="Times New Roman" w:hAnsi="Times New Roman" w:cs="Times New Roman"/>
          <w:b/>
          <w:bCs/>
        </w:rPr>
        <w:t>Accessibility and Accommodations</w:t>
      </w:r>
    </w:p>
    <w:p w14:paraId="61EF614A" w14:textId="3653E181" w:rsidR="00502E1B" w:rsidRPr="00FE3F74" w:rsidRDefault="00502E1B" w:rsidP="00502E1B">
      <w:pPr>
        <w:jc w:val="both"/>
        <w:rPr>
          <w:rFonts w:ascii="Times New Roman" w:hAnsi="Times New Roman" w:cs="Times New Roman"/>
        </w:rPr>
      </w:pPr>
      <w:r w:rsidRPr="00FE3F74">
        <w:rPr>
          <w:rFonts w:ascii="Times New Roman" w:hAnsi="Times New Roman" w:cs="Times New Roman"/>
        </w:rPr>
        <w:t>If you have a documented disability and have anticipated barriers related to the format or requirements of this course, or presume having a disability (e.g. mental health, attention, learning, vision, hearing, physical or systemic), and are in need of accommodations for this semester, please contact the Department of Accessibility Services (DAS) to learn more about the registration process and steps for requesting accommodations.</w:t>
      </w:r>
    </w:p>
    <w:p w14:paraId="7ECE8697" w14:textId="4A1C99AA" w:rsidR="00502E1B" w:rsidRPr="00A12C29" w:rsidRDefault="00502E1B" w:rsidP="00A12C29">
      <w:pPr>
        <w:jc w:val="both"/>
        <w:rPr>
          <w:rFonts w:ascii="Times New Roman" w:hAnsi="Times New Roman" w:cs="Times New Roman"/>
        </w:rPr>
      </w:pPr>
      <w:r w:rsidRPr="00FE3F74">
        <w:rPr>
          <w:rFonts w:ascii="Times New Roman" w:hAnsi="Times New Roman" w:cs="Times New Roman"/>
        </w:rPr>
        <w:t>If you are a student who is currently registered with DAS and have not received a copy of your accommodation notification letter within the first week of class, please notify DAS immediately. Students who have accommodations in place are encouraged to coordinate with your professor during the first week of the semester to communicate your specific needs for the course as it relates to your approved accommodations. All discussions with DAS and faculty concerning the nature of your disability remain confidential.</w:t>
      </w:r>
    </w:p>
    <w:p w14:paraId="6D53F5BB" w14:textId="74B633CD" w:rsidR="00502E1B" w:rsidRDefault="00502E1B" w:rsidP="00502E1B">
      <w:pPr>
        <w:spacing w:after="0" w:line="240" w:lineRule="auto"/>
        <w:rPr>
          <w:rFonts w:ascii="Times New Roman" w:hAnsi="Times New Roman" w:cs="Times New Roman"/>
          <w:b/>
          <w:bCs/>
        </w:rPr>
      </w:pPr>
      <w:r>
        <w:rPr>
          <w:rFonts w:ascii="Times New Roman" w:hAnsi="Times New Roman" w:cs="Times New Roman"/>
          <w:b/>
          <w:bCs/>
        </w:rPr>
        <w:t>Course Schedule</w:t>
      </w:r>
    </w:p>
    <w:p w14:paraId="29AC116E" w14:textId="77777777" w:rsidR="00502E1B" w:rsidRPr="00502E1B" w:rsidRDefault="00502E1B" w:rsidP="00502E1B">
      <w:pPr>
        <w:spacing w:after="0" w:line="240" w:lineRule="auto"/>
        <w:rPr>
          <w:rFonts w:ascii="Times New Roman" w:hAnsi="Times New Roman" w:cs="Times New Roman"/>
          <w:b/>
          <w:bCs/>
        </w:rPr>
      </w:pPr>
    </w:p>
    <w:p w14:paraId="72C8FDD9" w14:textId="6AA8D88F" w:rsidR="005349F6" w:rsidRPr="00502E1B" w:rsidRDefault="005349F6">
      <w:pPr>
        <w:rPr>
          <w:rFonts w:ascii="Times New Roman" w:hAnsi="Times New Roman" w:cs="Times New Roman"/>
          <w:b/>
          <w:bCs/>
          <w:lang w:val="en-GB"/>
        </w:rPr>
      </w:pPr>
      <w:r w:rsidRPr="00502E1B">
        <w:rPr>
          <w:rFonts w:ascii="Times New Roman" w:hAnsi="Times New Roman" w:cs="Times New Roman"/>
          <w:b/>
          <w:bCs/>
          <w:lang w:val="en-GB"/>
        </w:rPr>
        <w:t>Week 1</w:t>
      </w:r>
      <w:r w:rsidR="00502E1B">
        <w:rPr>
          <w:rFonts w:ascii="Times New Roman" w:hAnsi="Times New Roman" w:cs="Times New Roman"/>
          <w:b/>
          <w:bCs/>
          <w:lang w:val="en-GB"/>
        </w:rPr>
        <w:t xml:space="preserve"> (Jan. 13, 15)</w:t>
      </w:r>
      <w:r w:rsidRPr="00502E1B">
        <w:rPr>
          <w:rFonts w:ascii="Times New Roman" w:hAnsi="Times New Roman" w:cs="Times New Roman"/>
          <w:b/>
          <w:bCs/>
          <w:lang w:val="en-GB"/>
        </w:rPr>
        <w:t xml:space="preserve">: Introduction to the </w:t>
      </w:r>
      <w:r w:rsidR="00837358">
        <w:rPr>
          <w:rFonts w:ascii="Times New Roman" w:hAnsi="Times New Roman" w:cs="Times New Roman"/>
          <w:b/>
          <w:bCs/>
          <w:lang w:val="en-GB"/>
        </w:rPr>
        <w:t>States of the Gulf Cooperation Council (GCC)</w:t>
      </w:r>
    </w:p>
    <w:p w14:paraId="4C082D7F" w14:textId="77777777" w:rsidR="00384795" w:rsidRDefault="006D3203" w:rsidP="00384795">
      <w:pPr>
        <w:pStyle w:val="ListParagraph"/>
        <w:numPr>
          <w:ilvl w:val="0"/>
          <w:numId w:val="3"/>
        </w:numPr>
        <w:rPr>
          <w:rFonts w:ascii="Times New Roman" w:hAnsi="Times New Roman" w:cs="Times New Roman"/>
          <w:lang w:val="en-GB"/>
        </w:rPr>
      </w:pPr>
      <w:r w:rsidRPr="00384795">
        <w:rPr>
          <w:rFonts w:ascii="Times New Roman" w:hAnsi="Times New Roman" w:cs="Times New Roman"/>
          <w:lang w:val="en-GB"/>
        </w:rPr>
        <w:t>Readings for Jan</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13:</w:t>
      </w:r>
    </w:p>
    <w:p w14:paraId="1A4E437B" w14:textId="4BA5D03D" w:rsidR="008C7A67" w:rsidRPr="008C7A67" w:rsidRDefault="008C7A67" w:rsidP="008C7A67">
      <w:pPr>
        <w:pStyle w:val="ListParagraph"/>
        <w:numPr>
          <w:ilvl w:val="1"/>
          <w:numId w:val="3"/>
        </w:numPr>
        <w:jc w:val="both"/>
        <w:rPr>
          <w:rFonts w:ascii="Times New Roman" w:hAnsi="Times New Roman" w:cs="Times New Roman"/>
          <w:lang w:val="en-GB"/>
        </w:rPr>
      </w:pPr>
      <w:r>
        <w:rPr>
          <w:rFonts w:ascii="Times New Roman" w:hAnsi="Times New Roman" w:cs="Times New Roman"/>
          <w:lang w:val="en-GB"/>
        </w:rPr>
        <w:t xml:space="preserve">David S. Sorenson, </w:t>
      </w:r>
      <w:r>
        <w:rPr>
          <w:rFonts w:ascii="Times New Roman" w:hAnsi="Times New Roman" w:cs="Times New Roman"/>
          <w:i/>
          <w:iCs/>
          <w:lang w:val="en-GB"/>
        </w:rPr>
        <w:t xml:space="preserve">An Introduction to the Modern Middle East </w:t>
      </w:r>
      <w:r>
        <w:rPr>
          <w:rFonts w:ascii="Times New Roman" w:hAnsi="Times New Roman" w:cs="Times New Roman"/>
          <w:lang w:val="en-GB"/>
        </w:rPr>
        <w:t>(London: Routledge, 2013): Chapter 5 “Saudi Arabia” and Chapter 6 “The Persian Gulf Emirates.”</w:t>
      </w:r>
    </w:p>
    <w:p w14:paraId="299CE710" w14:textId="5C30826B" w:rsidR="006D3203" w:rsidRDefault="006D3203" w:rsidP="00384795">
      <w:pPr>
        <w:pStyle w:val="ListParagraph"/>
        <w:numPr>
          <w:ilvl w:val="0"/>
          <w:numId w:val="3"/>
        </w:numPr>
        <w:rPr>
          <w:rFonts w:ascii="Times New Roman" w:hAnsi="Times New Roman" w:cs="Times New Roman"/>
          <w:lang w:val="en-GB"/>
        </w:rPr>
      </w:pPr>
      <w:r w:rsidRPr="00384795">
        <w:rPr>
          <w:rFonts w:ascii="Times New Roman" w:hAnsi="Times New Roman" w:cs="Times New Roman"/>
          <w:lang w:val="en-GB"/>
        </w:rPr>
        <w:t>Readings for Jan</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15:</w:t>
      </w:r>
    </w:p>
    <w:p w14:paraId="5F1107CB" w14:textId="5BF5C034" w:rsidR="000763A6" w:rsidRDefault="000763A6" w:rsidP="009E2119">
      <w:pPr>
        <w:pStyle w:val="ListParagraph"/>
        <w:numPr>
          <w:ilvl w:val="1"/>
          <w:numId w:val="3"/>
        </w:numPr>
        <w:jc w:val="both"/>
        <w:rPr>
          <w:rFonts w:ascii="Times New Roman" w:hAnsi="Times New Roman" w:cs="Times New Roman"/>
          <w:lang w:val="en-GB"/>
        </w:rPr>
      </w:pPr>
      <w:r>
        <w:rPr>
          <w:rFonts w:ascii="Times New Roman" w:hAnsi="Times New Roman" w:cs="Times New Roman"/>
          <w:lang w:val="en-GB"/>
        </w:rPr>
        <w:t xml:space="preserve">Melani Cammett, </w:t>
      </w:r>
      <w:proofErr w:type="spellStart"/>
      <w:r>
        <w:rPr>
          <w:rFonts w:ascii="Times New Roman" w:hAnsi="Times New Roman" w:cs="Times New Roman"/>
          <w:lang w:val="en-GB"/>
        </w:rPr>
        <w:t>Ishac</w:t>
      </w:r>
      <w:proofErr w:type="spellEnd"/>
      <w:r>
        <w:rPr>
          <w:rFonts w:ascii="Times New Roman" w:hAnsi="Times New Roman" w:cs="Times New Roman"/>
          <w:lang w:val="en-GB"/>
        </w:rPr>
        <w:t xml:space="preserve"> Diwan, Alan Richards, and John Waterbury, </w:t>
      </w:r>
      <w:r>
        <w:rPr>
          <w:rFonts w:ascii="Times New Roman" w:hAnsi="Times New Roman" w:cs="Times New Roman"/>
          <w:i/>
          <w:iCs/>
          <w:lang w:val="en-GB"/>
        </w:rPr>
        <w:t xml:space="preserve">A Political Economy of the Middle </w:t>
      </w:r>
      <w:r w:rsidRPr="000763A6">
        <w:rPr>
          <w:rFonts w:ascii="Times New Roman" w:hAnsi="Times New Roman" w:cs="Times New Roman"/>
          <w:i/>
          <w:iCs/>
          <w:lang w:val="en-GB"/>
        </w:rPr>
        <w:t>East</w:t>
      </w:r>
      <w:r>
        <w:rPr>
          <w:rFonts w:ascii="Times New Roman" w:hAnsi="Times New Roman" w:cs="Times New Roman"/>
          <w:lang w:val="en-GB"/>
        </w:rPr>
        <w:t xml:space="preserve"> (New York: Routledge, 2018), 4</w:t>
      </w:r>
      <w:r w:rsidRPr="000763A6">
        <w:rPr>
          <w:rFonts w:ascii="Times New Roman" w:hAnsi="Times New Roman" w:cs="Times New Roman"/>
          <w:vertAlign w:val="superscript"/>
          <w:lang w:val="en-GB"/>
        </w:rPr>
        <w:t>th</w:t>
      </w:r>
      <w:r>
        <w:rPr>
          <w:rFonts w:ascii="Times New Roman" w:hAnsi="Times New Roman" w:cs="Times New Roman"/>
          <w:lang w:val="en-GB"/>
        </w:rPr>
        <w:t xml:space="preserve">. Ed., </w:t>
      </w:r>
      <w:r w:rsidRPr="000763A6">
        <w:rPr>
          <w:rFonts w:ascii="Times New Roman" w:hAnsi="Times New Roman" w:cs="Times New Roman"/>
          <w:lang w:val="en-GB"/>
        </w:rPr>
        <w:t>Chapter</w:t>
      </w:r>
      <w:r>
        <w:rPr>
          <w:rFonts w:ascii="Times New Roman" w:hAnsi="Times New Roman" w:cs="Times New Roman"/>
          <w:lang w:val="en-GB"/>
        </w:rPr>
        <w:t xml:space="preserve"> 9 “The Effects of Oil on Development and the Rise of the Gulf Cooperation Council.”</w:t>
      </w:r>
    </w:p>
    <w:p w14:paraId="02EE3CE6" w14:textId="18005030" w:rsidR="008C7A67" w:rsidRPr="00384795" w:rsidRDefault="008C7A67" w:rsidP="009E2119">
      <w:pPr>
        <w:pStyle w:val="ListParagraph"/>
        <w:numPr>
          <w:ilvl w:val="1"/>
          <w:numId w:val="3"/>
        </w:numPr>
        <w:jc w:val="both"/>
        <w:rPr>
          <w:rFonts w:ascii="Times New Roman" w:hAnsi="Times New Roman" w:cs="Times New Roman"/>
          <w:lang w:val="en-GB"/>
        </w:rPr>
      </w:pPr>
      <w:r>
        <w:rPr>
          <w:rFonts w:ascii="Times New Roman" w:hAnsi="Times New Roman" w:cs="Times New Roman"/>
          <w:lang w:val="en-GB"/>
        </w:rPr>
        <w:t xml:space="preserve">David Commins, </w:t>
      </w:r>
      <w:r>
        <w:rPr>
          <w:rFonts w:ascii="Times New Roman" w:hAnsi="Times New Roman" w:cs="Times New Roman"/>
          <w:i/>
          <w:iCs/>
          <w:lang w:val="en-GB"/>
        </w:rPr>
        <w:t xml:space="preserve">The Gulf States: A Modern History </w:t>
      </w:r>
      <w:r>
        <w:rPr>
          <w:rFonts w:ascii="Times New Roman" w:hAnsi="Times New Roman" w:cs="Times New Roman"/>
          <w:lang w:val="en-GB"/>
        </w:rPr>
        <w:t>(London: Bloomsbury, 2012)</w:t>
      </w:r>
      <w:r w:rsidR="009E2119">
        <w:rPr>
          <w:rFonts w:ascii="Times New Roman" w:hAnsi="Times New Roman" w:cs="Times New Roman"/>
          <w:lang w:val="en-GB"/>
        </w:rPr>
        <w:t>, Chapter 8 “Affluence, Revolution and War 1971-1991” and Chapter 9 “American Intervention: A New Era or a Transitional Phase?”</w:t>
      </w:r>
    </w:p>
    <w:p w14:paraId="06F4DC0B" w14:textId="67A39334" w:rsidR="006D3203" w:rsidRPr="00502E1B" w:rsidRDefault="006D3203">
      <w:pPr>
        <w:rPr>
          <w:rFonts w:ascii="Times New Roman" w:hAnsi="Times New Roman" w:cs="Times New Roman"/>
          <w:b/>
          <w:bCs/>
          <w:lang w:val="en-GB"/>
        </w:rPr>
      </w:pPr>
      <w:r w:rsidRPr="00502E1B">
        <w:rPr>
          <w:rFonts w:ascii="Times New Roman" w:hAnsi="Times New Roman" w:cs="Times New Roman"/>
          <w:b/>
          <w:bCs/>
          <w:lang w:val="en-GB"/>
        </w:rPr>
        <w:lastRenderedPageBreak/>
        <w:t>Week 2</w:t>
      </w:r>
      <w:r w:rsidR="00502E1B">
        <w:rPr>
          <w:rFonts w:ascii="Times New Roman" w:hAnsi="Times New Roman" w:cs="Times New Roman"/>
          <w:b/>
          <w:bCs/>
          <w:lang w:val="en-GB"/>
        </w:rPr>
        <w:t xml:space="preserve"> (Jan. 20, 22)</w:t>
      </w:r>
      <w:r w:rsidRPr="00502E1B">
        <w:rPr>
          <w:rFonts w:ascii="Times New Roman" w:hAnsi="Times New Roman" w:cs="Times New Roman"/>
          <w:b/>
          <w:bCs/>
          <w:lang w:val="en-GB"/>
        </w:rPr>
        <w:t>: The Advent of the Oil Age</w:t>
      </w:r>
    </w:p>
    <w:p w14:paraId="6AB20B27" w14:textId="77777777" w:rsidR="00384795" w:rsidRDefault="006D3203" w:rsidP="00384795">
      <w:pPr>
        <w:pStyle w:val="ListParagraph"/>
        <w:numPr>
          <w:ilvl w:val="0"/>
          <w:numId w:val="5"/>
        </w:numPr>
        <w:rPr>
          <w:rFonts w:ascii="Times New Roman" w:hAnsi="Times New Roman" w:cs="Times New Roman"/>
          <w:lang w:val="en-GB"/>
        </w:rPr>
      </w:pPr>
      <w:r w:rsidRPr="00384795">
        <w:rPr>
          <w:rFonts w:ascii="Times New Roman" w:hAnsi="Times New Roman" w:cs="Times New Roman"/>
          <w:lang w:val="en-GB"/>
        </w:rPr>
        <w:t>Readings for Jan</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20:</w:t>
      </w:r>
    </w:p>
    <w:p w14:paraId="76B3C716" w14:textId="4788A58A" w:rsidR="00BD1A2A" w:rsidRDefault="00BD1A2A" w:rsidP="00EE4EBC">
      <w:pPr>
        <w:pStyle w:val="ListParagraph"/>
        <w:numPr>
          <w:ilvl w:val="1"/>
          <w:numId w:val="5"/>
        </w:numPr>
        <w:jc w:val="both"/>
        <w:rPr>
          <w:rFonts w:ascii="Times New Roman" w:hAnsi="Times New Roman" w:cs="Times New Roman"/>
          <w:lang w:val="en-GB"/>
        </w:rPr>
      </w:pPr>
      <w:r>
        <w:rPr>
          <w:rFonts w:ascii="Times New Roman" w:hAnsi="Times New Roman" w:cs="Times New Roman"/>
          <w:lang w:val="en-GB"/>
        </w:rPr>
        <w:t xml:space="preserve">Watch Daniel Yergin, “The Prize,” Part 5, Crude Diplomat: </w:t>
      </w:r>
      <w:hyperlink r:id="rId9" w:history="1">
        <w:r w:rsidRPr="00980788">
          <w:rPr>
            <w:rStyle w:val="Hyperlink"/>
            <w:rFonts w:ascii="Times New Roman" w:hAnsi="Times New Roman" w:cs="Times New Roman"/>
            <w:lang w:val="en-GB"/>
          </w:rPr>
          <w:t>https://www.youtube.com/watch?v=k7g5UMxDZIg&amp;list=PLYkO4hiKyrSRjZLQunIjgCsz4GrpDGPfN&amp;index=5&amp;t=19s</w:t>
        </w:r>
      </w:hyperlink>
      <w:r w:rsidR="008C7A67">
        <w:rPr>
          <w:rFonts w:ascii="Times New Roman" w:hAnsi="Times New Roman" w:cs="Times New Roman"/>
          <w:lang w:val="en-GB"/>
        </w:rPr>
        <w:t>.</w:t>
      </w:r>
      <w:r>
        <w:rPr>
          <w:rFonts w:ascii="Times New Roman" w:hAnsi="Times New Roman" w:cs="Times New Roman"/>
          <w:lang w:val="en-GB"/>
        </w:rPr>
        <w:t xml:space="preserve"> </w:t>
      </w:r>
    </w:p>
    <w:p w14:paraId="2438BD59" w14:textId="414E0F69" w:rsidR="006D3203" w:rsidRDefault="006D3203" w:rsidP="00384795">
      <w:pPr>
        <w:pStyle w:val="ListParagraph"/>
        <w:numPr>
          <w:ilvl w:val="0"/>
          <w:numId w:val="5"/>
        </w:numPr>
        <w:rPr>
          <w:rFonts w:ascii="Times New Roman" w:hAnsi="Times New Roman" w:cs="Times New Roman"/>
          <w:lang w:val="en-GB"/>
        </w:rPr>
      </w:pPr>
      <w:r w:rsidRPr="00384795">
        <w:rPr>
          <w:rFonts w:ascii="Times New Roman" w:hAnsi="Times New Roman" w:cs="Times New Roman"/>
          <w:lang w:val="en-GB"/>
        </w:rPr>
        <w:t>Readings for Jan</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22:</w:t>
      </w:r>
    </w:p>
    <w:p w14:paraId="48288729" w14:textId="01341EA7" w:rsidR="00BD1A2A" w:rsidRPr="00384795" w:rsidRDefault="00BD1A2A" w:rsidP="00EE4EBC">
      <w:pPr>
        <w:pStyle w:val="ListParagraph"/>
        <w:numPr>
          <w:ilvl w:val="1"/>
          <w:numId w:val="5"/>
        </w:numPr>
        <w:jc w:val="both"/>
        <w:rPr>
          <w:rFonts w:ascii="Times New Roman" w:hAnsi="Times New Roman" w:cs="Times New Roman"/>
          <w:lang w:val="en-GB"/>
        </w:rPr>
      </w:pPr>
      <w:r>
        <w:rPr>
          <w:rFonts w:ascii="Times New Roman" w:hAnsi="Times New Roman" w:cs="Times New Roman"/>
          <w:lang w:val="en-GB"/>
        </w:rPr>
        <w:t xml:space="preserve">Watch Daniel Yergin, “The Prize,” Part 6, Power to the Producers: </w:t>
      </w:r>
      <w:hyperlink r:id="rId10" w:history="1">
        <w:r w:rsidRPr="00980788">
          <w:rPr>
            <w:rStyle w:val="Hyperlink"/>
            <w:rFonts w:ascii="Times New Roman" w:hAnsi="Times New Roman" w:cs="Times New Roman"/>
            <w:lang w:val="en-GB"/>
          </w:rPr>
          <w:t>https://www.youtube.com/watch?v=-g97RZTC5x4&amp;list=PLYkO4hiKyrSRjZLQunIjgCsz4GrpDGPfN&amp;index=6</w:t>
        </w:r>
      </w:hyperlink>
      <w:r w:rsidR="008C7A67">
        <w:rPr>
          <w:rFonts w:ascii="Times New Roman" w:hAnsi="Times New Roman" w:cs="Times New Roman"/>
          <w:lang w:val="en-GB"/>
        </w:rPr>
        <w:t>.</w:t>
      </w:r>
      <w:r>
        <w:rPr>
          <w:rFonts w:ascii="Times New Roman" w:hAnsi="Times New Roman" w:cs="Times New Roman"/>
          <w:lang w:val="en-GB"/>
        </w:rPr>
        <w:t xml:space="preserve"> </w:t>
      </w:r>
    </w:p>
    <w:p w14:paraId="5F69ACD1" w14:textId="302092F1" w:rsidR="006D3203" w:rsidRPr="00502E1B" w:rsidRDefault="006D3203">
      <w:pPr>
        <w:rPr>
          <w:rFonts w:ascii="Times New Roman" w:hAnsi="Times New Roman" w:cs="Times New Roman"/>
          <w:b/>
          <w:bCs/>
          <w:lang w:val="en-GB"/>
        </w:rPr>
      </w:pPr>
      <w:r w:rsidRPr="00502E1B">
        <w:rPr>
          <w:rFonts w:ascii="Times New Roman" w:hAnsi="Times New Roman" w:cs="Times New Roman"/>
          <w:b/>
          <w:bCs/>
          <w:lang w:val="en-GB"/>
        </w:rPr>
        <w:t>Week 3</w:t>
      </w:r>
      <w:r w:rsidR="00502E1B">
        <w:rPr>
          <w:rFonts w:ascii="Times New Roman" w:hAnsi="Times New Roman" w:cs="Times New Roman"/>
          <w:b/>
          <w:bCs/>
          <w:lang w:val="en-GB"/>
        </w:rPr>
        <w:t xml:space="preserve"> (Jan. 27, 29)</w:t>
      </w:r>
      <w:r w:rsidRPr="00502E1B">
        <w:rPr>
          <w:rFonts w:ascii="Times New Roman" w:hAnsi="Times New Roman" w:cs="Times New Roman"/>
          <w:b/>
          <w:bCs/>
          <w:lang w:val="en-GB"/>
        </w:rPr>
        <w:t>: Economic and Political Effects of the Oil Boom</w:t>
      </w:r>
    </w:p>
    <w:p w14:paraId="19629702" w14:textId="77777777" w:rsidR="00384795" w:rsidRDefault="006D3203" w:rsidP="00384795">
      <w:pPr>
        <w:pStyle w:val="ListParagraph"/>
        <w:numPr>
          <w:ilvl w:val="0"/>
          <w:numId w:val="7"/>
        </w:numPr>
        <w:rPr>
          <w:rFonts w:ascii="Times New Roman" w:hAnsi="Times New Roman" w:cs="Times New Roman"/>
          <w:lang w:val="en-GB"/>
        </w:rPr>
      </w:pPr>
      <w:r w:rsidRPr="00384795">
        <w:rPr>
          <w:rFonts w:ascii="Times New Roman" w:hAnsi="Times New Roman" w:cs="Times New Roman"/>
          <w:lang w:val="en-GB"/>
        </w:rPr>
        <w:t>Readings for Jan</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27:</w:t>
      </w:r>
    </w:p>
    <w:p w14:paraId="4B89E0E3" w14:textId="758DEAC3" w:rsidR="00E870E4" w:rsidRDefault="00E870E4" w:rsidP="00EE4EBC">
      <w:pPr>
        <w:pStyle w:val="ListParagraph"/>
        <w:numPr>
          <w:ilvl w:val="1"/>
          <w:numId w:val="7"/>
        </w:numPr>
        <w:jc w:val="both"/>
        <w:rPr>
          <w:rFonts w:ascii="Times New Roman" w:hAnsi="Times New Roman" w:cs="Times New Roman"/>
          <w:lang w:val="en-GB"/>
        </w:rPr>
      </w:pPr>
      <w:r>
        <w:rPr>
          <w:rFonts w:ascii="Times New Roman" w:hAnsi="Times New Roman" w:cs="Times New Roman"/>
          <w:lang w:val="en-GB"/>
        </w:rPr>
        <w:t xml:space="preserve">Michael Ross, </w:t>
      </w:r>
      <w:r>
        <w:rPr>
          <w:rFonts w:ascii="Times New Roman" w:hAnsi="Times New Roman" w:cs="Times New Roman"/>
          <w:i/>
          <w:iCs/>
          <w:lang w:val="en-GB"/>
        </w:rPr>
        <w:t>The Oil Curse: How Petroleum Wealth Shapes the Development of Nations</w:t>
      </w:r>
      <w:r w:rsidR="00096CA8">
        <w:rPr>
          <w:rFonts w:ascii="Times New Roman" w:hAnsi="Times New Roman" w:cs="Times New Roman"/>
          <w:i/>
          <w:iCs/>
          <w:lang w:val="en-GB"/>
        </w:rPr>
        <w:t xml:space="preserve"> </w:t>
      </w:r>
      <w:r w:rsidR="00096CA8">
        <w:rPr>
          <w:rFonts w:ascii="Times New Roman" w:hAnsi="Times New Roman" w:cs="Times New Roman"/>
          <w:lang w:val="en-GB"/>
        </w:rPr>
        <w:t>(Princeton, NJ: Princeton University Press, 2012)</w:t>
      </w:r>
      <w:r>
        <w:rPr>
          <w:rFonts w:ascii="Times New Roman" w:hAnsi="Times New Roman" w:cs="Times New Roman"/>
          <w:lang w:val="en-GB"/>
        </w:rPr>
        <w:t>, pages 1-26.</w:t>
      </w:r>
    </w:p>
    <w:p w14:paraId="4FE0F5FD" w14:textId="26CF93BC" w:rsidR="00096CA8" w:rsidRPr="00096CA8" w:rsidRDefault="00096CA8" w:rsidP="00EE4EBC">
      <w:pPr>
        <w:pStyle w:val="ListParagraph"/>
        <w:numPr>
          <w:ilvl w:val="1"/>
          <w:numId w:val="7"/>
        </w:numPr>
        <w:jc w:val="both"/>
        <w:rPr>
          <w:rFonts w:ascii="Times New Roman" w:hAnsi="Times New Roman" w:cs="Times New Roman"/>
          <w:lang w:val="en-GB"/>
        </w:rPr>
      </w:pPr>
      <w:r>
        <w:rPr>
          <w:rFonts w:ascii="Times New Roman" w:hAnsi="Times New Roman" w:cs="Times New Roman"/>
          <w:lang w:val="en-GB"/>
        </w:rPr>
        <w:t xml:space="preserve">Hazem Beblawi, “The Rentier State in the Arab World,” </w:t>
      </w:r>
      <w:r>
        <w:rPr>
          <w:rFonts w:ascii="Times New Roman" w:hAnsi="Times New Roman" w:cs="Times New Roman"/>
          <w:i/>
          <w:iCs/>
          <w:lang w:val="en-GB"/>
        </w:rPr>
        <w:t>Arab Studies Quarterly</w:t>
      </w:r>
      <w:r>
        <w:rPr>
          <w:rFonts w:ascii="Times New Roman" w:hAnsi="Times New Roman" w:cs="Times New Roman"/>
          <w:lang w:val="en-GB"/>
        </w:rPr>
        <w:t>, vol. 9, no. 4 (1987): 383-398.</w:t>
      </w:r>
    </w:p>
    <w:p w14:paraId="4ACD4636" w14:textId="0A19C336" w:rsidR="006D3203" w:rsidRDefault="006D3203" w:rsidP="00384795">
      <w:pPr>
        <w:pStyle w:val="ListParagraph"/>
        <w:numPr>
          <w:ilvl w:val="0"/>
          <w:numId w:val="7"/>
        </w:numPr>
        <w:rPr>
          <w:rFonts w:ascii="Times New Roman" w:hAnsi="Times New Roman" w:cs="Times New Roman"/>
          <w:lang w:val="en-GB"/>
        </w:rPr>
      </w:pPr>
      <w:r w:rsidRPr="00384795">
        <w:rPr>
          <w:rFonts w:ascii="Times New Roman" w:hAnsi="Times New Roman" w:cs="Times New Roman"/>
          <w:lang w:val="en-GB"/>
        </w:rPr>
        <w:t>Readings for Jan</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29:</w:t>
      </w:r>
    </w:p>
    <w:p w14:paraId="0AF487D0" w14:textId="7F9698C3" w:rsidR="00096CA8" w:rsidRDefault="00096CA8" w:rsidP="00096CA8">
      <w:pPr>
        <w:pStyle w:val="ListParagraph"/>
        <w:numPr>
          <w:ilvl w:val="1"/>
          <w:numId w:val="7"/>
        </w:numPr>
        <w:jc w:val="both"/>
        <w:rPr>
          <w:rFonts w:ascii="Times New Roman" w:hAnsi="Times New Roman" w:cs="Times New Roman"/>
          <w:lang w:val="en-GB"/>
        </w:rPr>
      </w:pPr>
      <w:r>
        <w:rPr>
          <w:rFonts w:ascii="Times New Roman" w:hAnsi="Times New Roman" w:cs="Times New Roman"/>
          <w:lang w:val="en-GB"/>
        </w:rPr>
        <w:t xml:space="preserve">Gwenn Okruhlik, “Rentier Wealth, Unruly Law, and the Rise of Opposition: The Political Economy of Oil States,” </w:t>
      </w:r>
      <w:r>
        <w:rPr>
          <w:rFonts w:ascii="Times New Roman" w:hAnsi="Times New Roman" w:cs="Times New Roman"/>
          <w:i/>
          <w:iCs/>
          <w:lang w:val="en-GB"/>
        </w:rPr>
        <w:t>Comparative Politics</w:t>
      </w:r>
      <w:r>
        <w:rPr>
          <w:rFonts w:ascii="Times New Roman" w:hAnsi="Times New Roman" w:cs="Times New Roman"/>
          <w:lang w:val="en-GB"/>
        </w:rPr>
        <w:t>, vol. 31, no. 3 (1999): 295-315.</w:t>
      </w:r>
    </w:p>
    <w:p w14:paraId="703FE45B" w14:textId="6BA0ECDC" w:rsidR="00096CA8" w:rsidRPr="00384795" w:rsidRDefault="00096CA8" w:rsidP="00096CA8">
      <w:pPr>
        <w:pStyle w:val="ListParagraph"/>
        <w:numPr>
          <w:ilvl w:val="1"/>
          <w:numId w:val="7"/>
        </w:numPr>
        <w:jc w:val="both"/>
        <w:rPr>
          <w:rFonts w:ascii="Times New Roman" w:hAnsi="Times New Roman" w:cs="Times New Roman"/>
          <w:lang w:val="en-GB"/>
        </w:rPr>
      </w:pPr>
      <w:r>
        <w:rPr>
          <w:rFonts w:ascii="Times New Roman" w:hAnsi="Times New Roman" w:cs="Times New Roman"/>
          <w:lang w:val="en-GB"/>
        </w:rPr>
        <w:t xml:space="preserve">Steffen Hertog, “Shaping the Saudi State: Human Agency’s Shifting Role in Rentier-State Formation,” </w:t>
      </w:r>
      <w:r>
        <w:rPr>
          <w:rFonts w:ascii="Times New Roman" w:hAnsi="Times New Roman" w:cs="Times New Roman"/>
          <w:i/>
          <w:iCs/>
          <w:lang w:val="en-GB"/>
        </w:rPr>
        <w:t>International Journal of Middle East Studies</w:t>
      </w:r>
      <w:r>
        <w:rPr>
          <w:rFonts w:ascii="Times New Roman" w:hAnsi="Times New Roman" w:cs="Times New Roman"/>
          <w:lang w:val="en-GB"/>
        </w:rPr>
        <w:t>, vol. 39 (2007): 539-563.</w:t>
      </w:r>
    </w:p>
    <w:p w14:paraId="271E3152" w14:textId="0222B7DA" w:rsidR="006D3203" w:rsidRPr="00502E1B" w:rsidRDefault="006D3203">
      <w:pPr>
        <w:rPr>
          <w:rFonts w:ascii="Times New Roman" w:hAnsi="Times New Roman" w:cs="Times New Roman"/>
          <w:b/>
          <w:bCs/>
          <w:lang w:val="en-GB"/>
        </w:rPr>
      </w:pPr>
      <w:r w:rsidRPr="00502E1B">
        <w:rPr>
          <w:rFonts w:ascii="Times New Roman" w:hAnsi="Times New Roman" w:cs="Times New Roman"/>
          <w:b/>
          <w:bCs/>
          <w:lang w:val="en-GB"/>
        </w:rPr>
        <w:t>Week 4</w:t>
      </w:r>
      <w:r w:rsidR="00502E1B">
        <w:rPr>
          <w:rFonts w:ascii="Times New Roman" w:hAnsi="Times New Roman" w:cs="Times New Roman"/>
          <w:b/>
          <w:bCs/>
          <w:lang w:val="en-GB"/>
        </w:rPr>
        <w:t xml:space="preserve"> (Feb. 3, 5)</w:t>
      </w:r>
      <w:r w:rsidRPr="00502E1B">
        <w:rPr>
          <w:rFonts w:ascii="Times New Roman" w:hAnsi="Times New Roman" w:cs="Times New Roman"/>
          <w:b/>
          <w:bCs/>
          <w:lang w:val="en-GB"/>
        </w:rPr>
        <w:t>: Social and Cultural Effects of the Oil Boom</w:t>
      </w:r>
    </w:p>
    <w:p w14:paraId="3D579CD3" w14:textId="77777777" w:rsidR="00384795" w:rsidRDefault="006D3203" w:rsidP="00384795">
      <w:pPr>
        <w:pStyle w:val="ListParagraph"/>
        <w:numPr>
          <w:ilvl w:val="0"/>
          <w:numId w:val="9"/>
        </w:numPr>
        <w:rPr>
          <w:rFonts w:ascii="Times New Roman" w:hAnsi="Times New Roman" w:cs="Times New Roman"/>
          <w:lang w:val="en-GB"/>
        </w:rPr>
      </w:pPr>
      <w:r w:rsidRPr="00384795">
        <w:rPr>
          <w:rFonts w:ascii="Times New Roman" w:hAnsi="Times New Roman" w:cs="Times New Roman"/>
          <w:lang w:val="en-GB"/>
        </w:rPr>
        <w:t xml:space="preserve">Readings for </w:t>
      </w:r>
      <w:r w:rsidR="00502E1B" w:rsidRPr="00384795">
        <w:rPr>
          <w:rFonts w:ascii="Times New Roman" w:hAnsi="Times New Roman" w:cs="Times New Roman"/>
          <w:lang w:val="en-GB"/>
        </w:rPr>
        <w:t>Feb.</w:t>
      </w:r>
      <w:r w:rsidRPr="00384795">
        <w:rPr>
          <w:rFonts w:ascii="Times New Roman" w:hAnsi="Times New Roman" w:cs="Times New Roman"/>
          <w:lang w:val="en-GB"/>
        </w:rPr>
        <w:t xml:space="preserve"> 3:</w:t>
      </w:r>
    </w:p>
    <w:p w14:paraId="5160EE36" w14:textId="7B74AE5D" w:rsidR="00096CA8" w:rsidRDefault="00096CA8" w:rsidP="00EE4EBC">
      <w:pPr>
        <w:pStyle w:val="ListParagraph"/>
        <w:numPr>
          <w:ilvl w:val="1"/>
          <w:numId w:val="9"/>
        </w:numPr>
        <w:jc w:val="both"/>
        <w:rPr>
          <w:rFonts w:ascii="Times New Roman" w:hAnsi="Times New Roman" w:cs="Times New Roman"/>
          <w:lang w:val="en-GB"/>
        </w:rPr>
      </w:pPr>
      <w:r>
        <w:rPr>
          <w:rFonts w:ascii="Times New Roman" w:hAnsi="Times New Roman" w:cs="Times New Roman"/>
          <w:lang w:val="en-GB"/>
        </w:rPr>
        <w:t xml:space="preserve">Steffen Hertog, “The ‘rentier mentality,’ 30 years on: evidence from survey data,” </w:t>
      </w:r>
      <w:r>
        <w:rPr>
          <w:rFonts w:ascii="Times New Roman" w:hAnsi="Times New Roman" w:cs="Times New Roman"/>
          <w:i/>
          <w:iCs/>
          <w:lang w:val="en-GB"/>
        </w:rPr>
        <w:t>British Journal of Middle Eastern Studies</w:t>
      </w:r>
      <w:r>
        <w:rPr>
          <w:rFonts w:ascii="Times New Roman" w:hAnsi="Times New Roman" w:cs="Times New Roman"/>
          <w:lang w:val="en-GB"/>
        </w:rPr>
        <w:t>, vol. 47, no. 1 (2020): 6-23.</w:t>
      </w:r>
    </w:p>
    <w:p w14:paraId="4EDD0226" w14:textId="16DD2816" w:rsidR="006D3203" w:rsidRDefault="006D3203" w:rsidP="00384795">
      <w:pPr>
        <w:pStyle w:val="ListParagraph"/>
        <w:numPr>
          <w:ilvl w:val="0"/>
          <w:numId w:val="9"/>
        </w:numPr>
        <w:rPr>
          <w:rFonts w:ascii="Times New Roman" w:hAnsi="Times New Roman" w:cs="Times New Roman"/>
          <w:lang w:val="en-GB"/>
        </w:rPr>
      </w:pPr>
      <w:r w:rsidRPr="00384795">
        <w:rPr>
          <w:rFonts w:ascii="Times New Roman" w:hAnsi="Times New Roman" w:cs="Times New Roman"/>
          <w:lang w:val="en-GB"/>
        </w:rPr>
        <w:t>Readings for Feb</w:t>
      </w:r>
      <w:r w:rsidR="00502E1B" w:rsidRPr="00384795">
        <w:rPr>
          <w:rFonts w:ascii="Times New Roman" w:hAnsi="Times New Roman" w:cs="Times New Roman"/>
          <w:lang w:val="en-GB"/>
        </w:rPr>
        <w:t xml:space="preserve">. </w:t>
      </w:r>
      <w:r w:rsidRPr="00384795">
        <w:rPr>
          <w:rFonts w:ascii="Times New Roman" w:hAnsi="Times New Roman" w:cs="Times New Roman"/>
          <w:lang w:val="en-GB"/>
        </w:rPr>
        <w:t>5:</w:t>
      </w:r>
    </w:p>
    <w:p w14:paraId="57407B66" w14:textId="6B7730DB" w:rsidR="00096CA8" w:rsidRPr="00384795" w:rsidRDefault="00096CA8" w:rsidP="00BF05AB">
      <w:pPr>
        <w:pStyle w:val="ListParagraph"/>
        <w:numPr>
          <w:ilvl w:val="1"/>
          <w:numId w:val="9"/>
        </w:numPr>
        <w:jc w:val="both"/>
        <w:rPr>
          <w:rFonts w:ascii="Times New Roman" w:hAnsi="Times New Roman" w:cs="Times New Roman"/>
          <w:lang w:val="en-GB"/>
        </w:rPr>
      </w:pPr>
      <w:r>
        <w:rPr>
          <w:rFonts w:ascii="Times New Roman" w:hAnsi="Times New Roman" w:cs="Times New Roman"/>
          <w:lang w:val="en-GB"/>
        </w:rPr>
        <w:t xml:space="preserve">Courtney Freer, “State religious authorities in rentier economies and the management of independent Islamism,” </w:t>
      </w:r>
      <w:r>
        <w:rPr>
          <w:rFonts w:ascii="Times New Roman" w:hAnsi="Times New Roman" w:cs="Times New Roman"/>
          <w:i/>
          <w:iCs/>
          <w:lang w:val="en-GB"/>
        </w:rPr>
        <w:t>British Journal of Middle Eastern Studies</w:t>
      </w:r>
      <w:r>
        <w:rPr>
          <w:rFonts w:ascii="Times New Roman" w:hAnsi="Times New Roman" w:cs="Times New Roman"/>
          <w:lang w:val="en-GB"/>
        </w:rPr>
        <w:t>, vol. 47, no. 1 (2020): 42-61.</w:t>
      </w:r>
    </w:p>
    <w:p w14:paraId="5A8A5655" w14:textId="6D509869" w:rsidR="006D3203" w:rsidRPr="00502E1B" w:rsidRDefault="006D3203">
      <w:pPr>
        <w:rPr>
          <w:rFonts w:ascii="Times New Roman" w:hAnsi="Times New Roman" w:cs="Times New Roman"/>
          <w:b/>
          <w:bCs/>
          <w:lang w:val="en-GB"/>
        </w:rPr>
      </w:pPr>
      <w:r w:rsidRPr="00502E1B">
        <w:rPr>
          <w:rFonts w:ascii="Times New Roman" w:hAnsi="Times New Roman" w:cs="Times New Roman"/>
          <w:b/>
          <w:bCs/>
          <w:lang w:val="en-GB"/>
        </w:rPr>
        <w:t>Week 5</w:t>
      </w:r>
      <w:r w:rsidR="00502E1B">
        <w:rPr>
          <w:rFonts w:ascii="Times New Roman" w:hAnsi="Times New Roman" w:cs="Times New Roman"/>
          <w:b/>
          <w:bCs/>
          <w:lang w:val="en-GB"/>
        </w:rPr>
        <w:t xml:space="preserve"> (Feb. 10, 12)</w:t>
      </w:r>
      <w:r w:rsidRPr="00502E1B">
        <w:rPr>
          <w:rFonts w:ascii="Times New Roman" w:hAnsi="Times New Roman" w:cs="Times New Roman"/>
          <w:b/>
          <w:bCs/>
          <w:lang w:val="en-GB"/>
        </w:rPr>
        <w:t>: Environmental Effects of the Oil Boom</w:t>
      </w:r>
    </w:p>
    <w:p w14:paraId="0832F0E5" w14:textId="5A20BA95" w:rsidR="00613050" w:rsidRDefault="006D3203" w:rsidP="00613050">
      <w:pPr>
        <w:pStyle w:val="ListParagraph"/>
        <w:numPr>
          <w:ilvl w:val="0"/>
          <w:numId w:val="10"/>
        </w:numPr>
        <w:rPr>
          <w:rFonts w:ascii="Times New Roman" w:hAnsi="Times New Roman" w:cs="Times New Roman"/>
          <w:lang w:val="en-GB"/>
        </w:rPr>
      </w:pPr>
      <w:r w:rsidRPr="00384795">
        <w:rPr>
          <w:rFonts w:ascii="Times New Roman" w:hAnsi="Times New Roman" w:cs="Times New Roman"/>
          <w:lang w:val="en-GB"/>
        </w:rPr>
        <w:t>Readings for Feb</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10:</w:t>
      </w:r>
    </w:p>
    <w:p w14:paraId="7E1B5EF8" w14:textId="5F127358" w:rsidR="00A03A0F" w:rsidRDefault="00A03A0F" w:rsidP="000B7F92">
      <w:pPr>
        <w:pStyle w:val="ListParagraph"/>
        <w:numPr>
          <w:ilvl w:val="1"/>
          <w:numId w:val="10"/>
        </w:numPr>
        <w:jc w:val="both"/>
        <w:rPr>
          <w:rFonts w:ascii="Times New Roman" w:hAnsi="Times New Roman" w:cs="Times New Roman"/>
          <w:lang w:val="en-GB"/>
        </w:rPr>
      </w:pPr>
      <w:r>
        <w:rPr>
          <w:rFonts w:ascii="Times New Roman" w:hAnsi="Times New Roman" w:cs="Times New Roman"/>
          <w:lang w:val="en-GB"/>
        </w:rPr>
        <w:t xml:space="preserve">Alistair Walsh, “How the Gulf region is planning for a life after oil,” DW, November 21, 2023, </w:t>
      </w:r>
      <w:hyperlink r:id="rId11" w:history="1">
        <w:r w:rsidRPr="00980788">
          <w:rPr>
            <w:rStyle w:val="Hyperlink"/>
            <w:rFonts w:ascii="Times New Roman" w:hAnsi="Times New Roman" w:cs="Times New Roman"/>
            <w:lang w:val="en-GB"/>
          </w:rPr>
          <w:t>https://www.dw.com/en/how-the-gulf-region-is-planning-for-a-life-after-oil/a-67067995</w:t>
        </w:r>
      </w:hyperlink>
      <w:r>
        <w:rPr>
          <w:rFonts w:ascii="Times New Roman" w:hAnsi="Times New Roman" w:cs="Times New Roman"/>
          <w:lang w:val="en-GB"/>
        </w:rPr>
        <w:t>.</w:t>
      </w:r>
    </w:p>
    <w:p w14:paraId="36373B28" w14:textId="1E13F143" w:rsidR="00613050" w:rsidRDefault="00613050" w:rsidP="000B7F92">
      <w:pPr>
        <w:pStyle w:val="ListParagraph"/>
        <w:numPr>
          <w:ilvl w:val="1"/>
          <w:numId w:val="10"/>
        </w:numPr>
        <w:jc w:val="both"/>
        <w:rPr>
          <w:rFonts w:ascii="Times New Roman" w:hAnsi="Times New Roman" w:cs="Times New Roman"/>
          <w:lang w:val="en-GB"/>
        </w:rPr>
      </w:pPr>
      <w:r>
        <w:rPr>
          <w:rFonts w:ascii="Times New Roman" w:hAnsi="Times New Roman" w:cs="Times New Roman"/>
          <w:lang w:val="en-GB"/>
        </w:rPr>
        <w:lastRenderedPageBreak/>
        <w:t>Josh A. Burt, “The environmental costs of coastal urbanization in the Arabian Gulf,”</w:t>
      </w:r>
      <w:r w:rsidR="00A03A0F">
        <w:rPr>
          <w:rFonts w:ascii="Times New Roman" w:hAnsi="Times New Roman" w:cs="Times New Roman"/>
          <w:lang w:val="en-GB"/>
        </w:rPr>
        <w:t xml:space="preserve"> </w:t>
      </w:r>
      <w:r w:rsidR="00A03A0F">
        <w:rPr>
          <w:rFonts w:ascii="Times New Roman" w:hAnsi="Times New Roman" w:cs="Times New Roman"/>
          <w:i/>
          <w:iCs/>
          <w:lang w:val="en-GB"/>
        </w:rPr>
        <w:t>City</w:t>
      </w:r>
      <w:r w:rsidR="00A03A0F">
        <w:rPr>
          <w:rFonts w:ascii="Times New Roman" w:hAnsi="Times New Roman" w:cs="Times New Roman"/>
          <w:lang w:val="en-GB"/>
        </w:rPr>
        <w:t>, vol. 18, no. 6 (2014): 760-770.</w:t>
      </w:r>
    </w:p>
    <w:p w14:paraId="661DD710" w14:textId="12071EDA" w:rsidR="00613050" w:rsidRPr="00613050" w:rsidRDefault="00613050" w:rsidP="000B7F92">
      <w:pPr>
        <w:pStyle w:val="ListParagraph"/>
        <w:numPr>
          <w:ilvl w:val="1"/>
          <w:numId w:val="10"/>
        </w:numPr>
        <w:jc w:val="both"/>
        <w:rPr>
          <w:rFonts w:ascii="Times New Roman" w:hAnsi="Times New Roman" w:cs="Times New Roman"/>
          <w:lang w:val="en-GB"/>
        </w:rPr>
      </w:pPr>
      <w:r>
        <w:rPr>
          <w:rFonts w:ascii="Times New Roman" w:hAnsi="Times New Roman" w:cs="Times New Roman"/>
          <w:lang w:val="en-GB"/>
        </w:rPr>
        <w:t xml:space="preserve">Tobias Zumbragel, “Between ‘Suffering’ and ‘Surfing’: Environmental Sustainability Management and its Transnational Dynamics on the Arabian Peninsula,” Project on Middle East Political Science, </w:t>
      </w:r>
      <w:hyperlink r:id="rId12" w:history="1">
        <w:r w:rsidRPr="00980788">
          <w:rPr>
            <w:rStyle w:val="Hyperlink"/>
            <w:rFonts w:ascii="Times New Roman" w:hAnsi="Times New Roman" w:cs="Times New Roman"/>
            <w:lang w:val="en-GB"/>
          </w:rPr>
          <w:t>https://pomeps.org/between-suffering-and-surfing-environmental-sustainability-management-and-its-transnational-dynamics-on-the-arabian-peninsula</w:t>
        </w:r>
      </w:hyperlink>
      <w:r>
        <w:rPr>
          <w:rFonts w:ascii="Times New Roman" w:hAnsi="Times New Roman" w:cs="Times New Roman"/>
          <w:lang w:val="en-GB"/>
        </w:rPr>
        <w:t>.</w:t>
      </w:r>
    </w:p>
    <w:p w14:paraId="399C55B7" w14:textId="5A153B8F" w:rsidR="006D3203" w:rsidRDefault="006D3203" w:rsidP="00384795">
      <w:pPr>
        <w:pStyle w:val="ListParagraph"/>
        <w:numPr>
          <w:ilvl w:val="0"/>
          <w:numId w:val="10"/>
        </w:numPr>
        <w:rPr>
          <w:rFonts w:ascii="Times New Roman" w:hAnsi="Times New Roman" w:cs="Times New Roman"/>
          <w:lang w:val="en-GB"/>
        </w:rPr>
      </w:pPr>
      <w:r w:rsidRPr="00384795">
        <w:rPr>
          <w:rFonts w:ascii="Times New Roman" w:hAnsi="Times New Roman" w:cs="Times New Roman"/>
          <w:lang w:val="en-GB"/>
        </w:rPr>
        <w:t>Readings for Feb</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12:</w:t>
      </w:r>
    </w:p>
    <w:p w14:paraId="4405B8D0" w14:textId="2CC766CB" w:rsidR="00F91AD7" w:rsidRDefault="00F91AD7" w:rsidP="000B7F92">
      <w:pPr>
        <w:pStyle w:val="ListParagraph"/>
        <w:numPr>
          <w:ilvl w:val="1"/>
          <w:numId w:val="10"/>
        </w:numPr>
        <w:jc w:val="both"/>
        <w:rPr>
          <w:rFonts w:ascii="Times New Roman" w:hAnsi="Times New Roman" w:cs="Times New Roman"/>
          <w:lang w:val="en-GB"/>
        </w:rPr>
      </w:pPr>
      <w:r>
        <w:rPr>
          <w:rFonts w:ascii="Times New Roman" w:hAnsi="Times New Roman" w:cs="Times New Roman"/>
          <w:lang w:val="en-GB"/>
        </w:rPr>
        <w:t xml:space="preserve">Natalie Koch, “Sustainability Spectacle in the Gulf,” </w:t>
      </w:r>
      <w:r>
        <w:rPr>
          <w:rFonts w:ascii="Times New Roman" w:hAnsi="Times New Roman" w:cs="Times New Roman"/>
          <w:i/>
          <w:iCs/>
          <w:lang w:val="en-GB"/>
        </w:rPr>
        <w:t>Current History</w:t>
      </w:r>
      <w:r>
        <w:rPr>
          <w:rFonts w:ascii="Times New Roman" w:hAnsi="Times New Roman" w:cs="Times New Roman"/>
          <w:lang w:val="en-GB"/>
        </w:rPr>
        <w:t>, vol. 123, no. 857 (December 2024): 330-335.</w:t>
      </w:r>
    </w:p>
    <w:p w14:paraId="47391E67" w14:textId="36F98945" w:rsidR="00A03A0F" w:rsidRPr="00384795" w:rsidRDefault="00A03A0F" w:rsidP="000B7F92">
      <w:pPr>
        <w:pStyle w:val="ListParagraph"/>
        <w:numPr>
          <w:ilvl w:val="1"/>
          <w:numId w:val="10"/>
        </w:numPr>
        <w:jc w:val="both"/>
        <w:rPr>
          <w:rFonts w:ascii="Times New Roman" w:hAnsi="Times New Roman" w:cs="Times New Roman"/>
          <w:lang w:val="en-GB"/>
        </w:rPr>
      </w:pPr>
      <w:r>
        <w:rPr>
          <w:rFonts w:ascii="Times New Roman" w:hAnsi="Times New Roman" w:cs="Times New Roman"/>
          <w:lang w:val="en-GB"/>
        </w:rPr>
        <w:t xml:space="preserve">Karim Elgindy, “Bracing for the Sandstorm: The Gulf Energy Transition Imperative,” Arab </w:t>
      </w:r>
      <w:proofErr w:type="spellStart"/>
      <w:r>
        <w:rPr>
          <w:rFonts w:ascii="Times New Roman" w:hAnsi="Times New Roman" w:cs="Times New Roman"/>
          <w:lang w:val="en-GB"/>
        </w:rPr>
        <w:t>Center</w:t>
      </w:r>
      <w:proofErr w:type="spellEnd"/>
      <w:r>
        <w:rPr>
          <w:rFonts w:ascii="Times New Roman" w:hAnsi="Times New Roman" w:cs="Times New Roman"/>
          <w:lang w:val="en-GB"/>
        </w:rPr>
        <w:t xml:space="preserve"> Washington DC, June 6, 2024, </w:t>
      </w:r>
      <w:hyperlink r:id="rId13" w:history="1">
        <w:r w:rsidRPr="00980788">
          <w:rPr>
            <w:rStyle w:val="Hyperlink"/>
            <w:rFonts w:ascii="Times New Roman" w:hAnsi="Times New Roman" w:cs="Times New Roman"/>
            <w:lang w:val="en-GB"/>
          </w:rPr>
          <w:t>https://arabcenterdc.org/resource/bracing-for-the-sandstorm-the-gulf-energy-transition-imperative/</w:t>
        </w:r>
      </w:hyperlink>
      <w:r>
        <w:rPr>
          <w:rFonts w:ascii="Times New Roman" w:hAnsi="Times New Roman" w:cs="Times New Roman"/>
          <w:lang w:val="en-GB"/>
        </w:rPr>
        <w:t>.</w:t>
      </w:r>
    </w:p>
    <w:p w14:paraId="385C535E" w14:textId="084DAE8B" w:rsidR="006D3203" w:rsidRPr="00502E1B" w:rsidRDefault="006D3203">
      <w:pPr>
        <w:rPr>
          <w:rFonts w:ascii="Times New Roman" w:hAnsi="Times New Roman" w:cs="Times New Roman"/>
          <w:b/>
          <w:bCs/>
          <w:lang w:val="en-GB"/>
        </w:rPr>
      </w:pPr>
      <w:r w:rsidRPr="00502E1B">
        <w:rPr>
          <w:rFonts w:ascii="Times New Roman" w:hAnsi="Times New Roman" w:cs="Times New Roman"/>
          <w:b/>
          <w:bCs/>
          <w:lang w:val="en-GB"/>
        </w:rPr>
        <w:t>Week 6</w:t>
      </w:r>
      <w:r w:rsidR="00502E1B">
        <w:rPr>
          <w:rFonts w:ascii="Times New Roman" w:hAnsi="Times New Roman" w:cs="Times New Roman"/>
          <w:b/>
          <w:bCs/>
          <w:lang w:val="en-GB"/>
        </w:rPr>
        <w:t xml:space="preserve"> (Feb. 17, 19)</w:t>
      </w:r>
      <w:r w:rsidRPr="00502E1B">
        <w:rPr>
          <w:rFonts w:ascii="Times New Roman" w:hAnsi="Times New Roman" w:cs="Times New Roman"/>
          <w:b/>
          <w:bCs/>
          <w:lang w:val="en-GB"/>
        </w:rPr>
        <w:t xml:space="preserve">: How </w:t>
      </w:r>
      <w:r w:rsidR="009E51E5" w:rsidRPr="00502E1B">
        <w:rPr>
          <w:rFonts w:ascii="Times New Roman" w:hAnsi="Times New Roman" w:cs="Times New Roman"/>
          <w:b/>
          <w:bCs/>
          <w:lang w:val="en-GB"/>
        </w:rPr>
        <w:t xml:space="preserve">Politically </w:t>
      </w:r>
      <w:r w:rsidRPr="00502E1B">
        <w:rPr>
          <w:rFonts w:ascii="Times New Roman" w:hAnsi="Times New Roman" w:cs="Times New Roman"/>
          <w:b/>
          <w:bCs/>
          <w:lang w:val="en-GB"/>
        </w:rPr>
        <w:t>Stable Are Oil Monarchies?</w:t>
      </w:r>
    </w:p>
    <w:p w14:paraId="11ABCA6E" w14:textId="77777777" w:rsidR="00384795" w:rsidRDefault="006D3203" w:rsidP="00384795">
      <w:pPr>
        <w:pStyle w:val="ListParagraph"/>
        <w:numPr>
          <w:ilvl w:val="0"/>
          <w:numId w:val="12"/>
        </w:numPr>
        <w:rPr>
          <w:rFonts w:ascii="Times New Roman" w:hAnsi="Times New Roman" w:cs="Times New Roman"/>
          <w:lang w:val="en-GB"/>
        </w:rPr>
      </w:pPr>
      <w:r w:rsidRPr="00384795">
        <w:rPr>
          <w:rFonts w:ascii="Times New Roman" w:hAnsi="Times New Roman" w:cs="Times New Roman"/>
          <w:lang w:val="en-GB"/>
        </w:rPr>
        <w:t>Readings for Feb</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17:</w:t>
      </w:r>
    </w:p>
    <w:p w14:paraId="1FF4F824" w14:textId="0B9447DD" w:rsidR="00B363C7" w:rsidRDefault="00B363C7" w:rsidP="00D97B1E">
      <w:pPr>
        <w:pStyle w:val="ListParagraph"/>
        <w:numPr>
          <w:ilvl w:val="1"/>
          <w:numId w:val="12"/>
        </w:numPr>
        <w:jc w:val="both"/>
        <w:rPr>
          <w:rFonts w:ascii="Times New Roman" w:hAnsi="Times New Roman" w:cs="Times New Roman"/>
          <w:lang w:val="en-GB"/>
        </w:rPr>
      </w:pPr>
      <w:r>
        <w:rPr>
          <w:rFonts w:ascii="Times New Roman" w:hAnsi="Times New Roman" w:cs="Times New Roman"/>
          <w:lang w:val="en-GB"/>
        </w:rPr>
        <w:t xml:space="preserve">Michael Herb, </w:t>
      </w:r>
      <w:r>
        <w:rPr>
          <w:rFonts w:ascii="Times New Roman" w:hAnsi="Times New Roman" w:cs="Times New Roman"/>
          <w:i/>
          <w:iCs/>
          <w:lang w:val="en-GB"/>
        </w:rPr>
        <w:t xml:space="preserve">All in the Family: Absolutism, Revolution, and Democracy in the Middle Eastern Monarchies </w:t>
      </w:r>
      <w:r>
        <w:rPr>
          <w:rFonts w:ascii="Times New Roman" w:hAnsi="Times New Roman" w:cs="Times New Roman"/>
          <w:lang w:val="en-GB"/>
        </w:rPr>
        <w:t>(Albany, NY: State University of New York Press, 1999</w:t>
      </w:r>
      <w:r w:rsidR="00D97B1E">
        <w:rPr>
          <w:rFonts w:ascii="Times New Roman" w:hAnsi="Times New Roman" w:cs="Times New Roman"/>
          <w:lang w:val="en-GB"/>
        </w:rPr>
        <w:t xml:space="preserve">, pages -1-19: </w:t>
      </w:r>
      <w:hyperlink r:id="rId14" w:history="1">
        <w:r w:rsidR="00D97B1E" w:rsidRPr="00980788">
          <w:rPr>
            <w:rStyle w:val="Hyperlink"/>
            <w:rFonts w:ascii="Times New Roman" w:hAnsi="Times New Roman" w:cs="Times New Roman"/>
            <w:lang w:val="en-GB"/>
          </w:rPr>
          <w:t>https://michaelherb.net/aitf01.pdf</w:t>
        </w:r>
      </w:hyperlink>
      <w:r>
        <w:rPr>
          <w:rFonts w:ascii="Times New Roman" w:hAnsi="Times New Roman" w:cs="Times New Roman"/>
          <w:lang w:val="en-GB"/>
        </w:rPr>
        <w:t>.</w:t>
      </w:r>
    </w:p>
    <w:p w14:paraId="5A96FD57" w14:textId="05F1C6FD" w:rsidR="003608B7" w:rsidRDefault="003608B7" w:rsidP="00D97B1E">
      <w:pPr>
        <w:pStyle w:val="ListParagraph"/>
        <w:numPr>
          <w:ilvl w:val="1"/>
          <w:numId w:val="12"/>
        </w:numPr>
        <w:jc w:val="both"/>
        <w:rPr>
          <w:rFonts w:ascii="Times New Roman" w:hAnsi="Times New Roman" w:cs="Times New Roman"/>
          <w:lang w:val="en-GB"/>
        </w:rPr>
      </w:pPr>
      <w:r>
        <w:rPr>
          <w:rFonts w:ascii="Times New Roman" w:hAnsi="Times New Roman" w:cs="Times New Roman"/>
          <w:lang w:val="en-GB"/>
        </w:rPr>
        <w:t xml:space="preserve">“After the Sheikhs: The Coming Collapse of the Gulf Monarchies” – A Conversation with Christopher Davidson, POMEPS Podcast, </w:t>
      </w:r>
      <w:hyperlink r:id="rId15" w:history="1">
        <w:r w:rsidRPr="00980788">
          <w:rPr>
            <w:rStyle w:val="Hyperlink"/>
            <w:rFonts w:ascii="Times New Roman" w:hAnsi="Times New Roman" w:cs="Times New Roman"/>
            <w:lang w:val="en-GB"/>
          </w:rPr>
          <w:t>https://pomeps.org/after-the-sheikhs-the-coming-collapse-of-the-gulf-monarchies-a-conversation-with-christopher-davidson</w:t>
        </w:r>
      </w:hyperlink>
      <w:r>
        <w:rPr>
          <w:rFonts w:ascii="Times New Roman" w:hAnsi="Times New Roman" w:cs="Times New Roman"/>
          <w:lang w:val="en-GB"/>
        </w:rPr>
        <w:t>.</w:t>
      </w:r>
    </w:p>
    <w:p w14:paraId="597157F0" w14:textId="3C6534EA" w:rsidR="006D3203" w:rsidRDefault="006D3203" w:rsidP="00384795">
      <w:pPr>
        <w:pStyle w:val="ListParagraph"/>
        <w:numPr>
          <w:ilvl w:val="0"/>
          <w:numId w:val="12"/>
        </w:numPr>
        <w:rPr>
          <w:rFonts w:ascii="Times New Roman" w:hAnsi="Times New Roman" w:cs="Times New Roman"/>
          <w:lang w:val="en-GB"/>
        </w:rPr>
      </w:pPr>
      <w:r w:rsidRPr="00384795">
        <w:rPr>
          <w:rFonts w:ascii="Times New Roman" w:hAnsi="Times New Roman" w:cs="Times New Roman"/>
          <w:lang w:val="en-GB"/>
        </w:rPr>
        <w:t>Readings for Feb</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19:</w:t>
      </w:r>
    </w:p>
    <w:p w14:paraId="2335E495" w14:textId="74DA63CF" w:rsidR="00BA5006" w:rsidRDefault="00BA5006" w:rsidP="00E62F6F">
      <w:pPr>
        <w:pStyle w:val="ListParagraph"/>
        <w:numPr>
          <w:ilvl w:val="1"/>
          <w:numId w:val="12"/>
        </w:numPr>
        <w:jc w:val="both"/>
        <w:rPr>
          <w:rFonts w:ascii="Times New Roman" w:hAnsi="Times New Roman" w:cs="Times New Roman"/>
          <w:lang w:val="en-GB"/>
        </w:rPr>
      </w:pPr>
      <w:r>
        <w:rPr>
          <w:rFonts w:ascii="Times New Roman" w:hAnsi="Times New Roman" w:cs="Times New Roman"/>
          <w:lang w:val="en-GB"/>
        </w:rPr>
        <w:t xml:space="preserve">F. Gregory Gause, III, “Kings For All Seasons: How the Middle East’s Monarchies Survived the Arab Spring,” Brookings Doha </w:t>
      </w:r>
      <w:proofErr w:type="spellStart"/>
      <w:r>
        <w:rPr>
          <w:rFonts w:ascii="Times New Roman" w:hAnsi="Times New Roman" w:cs="Times New Roman"/>
          <w:lang w:val="en-GB"/>
        </w:rPr>
        <w:t>Center</w:t>
      </w:r>
      <w:proofErr w:type="spellEnd"/>
      <w:r>
        <w:rPr>
          <w:rFonts w:ascii="Times New Roman" w:hAnsi="Times New Roman" w:cs="Times New Roman"/>
          <w:lang w:val="en-GB"/>
        </w:rPr>
        <w:t xml:space="preserve">, no. 8, September 2013, </w:t>
      </w:r>
      <w:hyperlink r:id="rId16" w:history="1">
        <w:r w:rsidRPr="00980788">
          <w:rPr>
            <w:rStyle w:val="Hyperlink"/>
            <w:rFonts w:ascii="Times New Roman" w:hAnsi="Times New Roman" w:cs="Times New Roman"/>
            <w:lang w:val="en-GB"/>
          </w:rPr>
          <w:t>https://www.brookings.edu/wp-content/uploads/2016/06/Resilience-Arab-Monarchies_English.pdf</w:t>
        </w:r>
      </w:hyperlink>
      <w:r>
        <w:rPr>
          <w:rFonts w:ascii="Times New Roman" w:hAnsi="Times New Roman" w:cs="Times New Roman"/>
          <w:lang w:val="en-GB"/>
        </w:rPr>
        <w:t>.</w:t>
      </w:r>
    </w:p>
    <w:p w14:paraId="638A29BD" w14:textId="4A5B14B3" w:rsidR="003608B7" w:rsidRPr="00384795" w:rsidRDefault="003608B7" w:rsidP="00E62F6F">
      <w:pPr>
        <w:pStyle w:val="ListParagraph"/>
        <w:numPr>
          <w:ilvl w:val="1"/>
          <w:numId w:val="12"/>
        </w:numPr>
        <w:jc w:val="both"/>
        <w:rPr>
          <w:rFonts w:ascii="Times New Roman" w:hAnsi="Times New Roman" w:cs="Times New Roman"/>
          <w:lang w:val="en-GB"/>
        </w:rPr>
      </w:pPr>
      <w:r>
        <w:rPr>
          <w:rFonts w:ascii="Times New Roman" w:hAnsi="Times New Roman" w:cs="Times New Roman"/>
          <w:lang w:val="en-GB"/>
        </w:rPr>
        <w:t xml:space="preserve">Dina Esfandiary, “How a Single Strike Rattled the Gulf’s Illusion of Stability,” </w:t>
      </w:r>
      <w:r>
        <w:rPr>
          <w:rFonts w:ascii="Times New Roman" w:hAnsi="Times New Roman" w:cs="Times New Roman"/>
          <w:i/>
          <w:iCs/>
          <w:lang w:val="en-GB"/>
        </w:rPr>
        <w:t>Time</w:t>
      </w:r>
      <w:r>
        <w:rPr>
          <w:rFonts w:ascii="Times New Roman" w:hAnsi="Times New Roman" w:cs="Times New Roman"/>
          <w:lang w:val="en-GB"/>
        </w:rPr>
        <w:t xml:space="preserve">, July 1, 2025, </w:t>
      </w:r>
      <w:hyperlink r:id="rId17" w:history="1">
        <w:r w:rsidRPr="00980788">
          <w:rPr>
            <w:rStyle w:val="Hyperlink"/>
            <w:rFonts w:ascii="Times New Roman" w:hAnsi="Times New Roman" w:cs="Times New Roman"/>
            <w:lang w:val="en-GB"/>
          </w:rPr>
          <w:t>https://time.com/7299042/strike-rattled-gulfs-illusion-stability/</w:t>
        </w:r>
      </w:hyperlink>
      <w:r>
        <w:rPr>
          <w:rFonts w:ascii="Times New Roman" w:hAnsi="Times New Roman" w:cs="Times New Roman"/>
          <w:lang w:val="en-GB"/>
        </w:rPr>
        <w:t>.</w:t>
      </w:r>
    </w:p>
    <w:p w14:paraId="32856520" w14:textId="2E85669D" w:rsidR="006D3203" w:rsidRPr="00502E1B" w:rsidRDefault="006D3203">
      <w:pPr>
        <w:rPr>
          <w:rFonts w:ascii="Times New Roman" w:hAnsi="Times New Roman" w:cs="Times New Roman"/>
          <w:b/>
          <w:bCs/>
          <w:lang w:val="en-GB"/>
        </w:rPr>
      </w:pPr>
      <w:r w:rsidRPr="00502E1B">
        <w:rPr>
          <w:rFonts w:ascii="Times New Roman" w:hAnsi="Times New Roman" w:cs="Times New Roman"/>
          <w:b/>
          <w:bCs/>
          <w:lang w:val="en-GB"/>
        </w:rPr>
        <w:t>Week 7</w:t>
      </w:r>
      <w:r w:rsidR="00502E1B">
        <w:rPr>
          <w:rFonts w:ascii="Times New Roman" w:hAnsi="Times New Roman" w:cs="Times New Roman"/>
          <w:b/>
          <w:bCs/>
          <w:lang w:val="en-GB"/>
        </w:rPr>
        <w:t xml:space="preserve"> (Feb. 24, 26)</w:t>
      </w:r>
      <w:r w:rsidRPr="00502E1B">
        <w:rPr>
          <w:rFonts w:ascii="Times New Roman" w:hAnsi="Times New Roman" w:cs="Times New Roman"/>
          <w:b/>
          <w:bCs/>
          <w:lang w:val="en-GB"/>
        </w:rPr>
        <w:t>: How Sustainable is Hydrocarbon Wealth?</w:t>
      </w:r>
    </w:p>
    <w:p w14:paraId="640A9CE2" w14:textId="77777777" w:rsidR="00384795" w:rsidRDefault="006D3203" w:rsidP="00384795">
      <w:pPr>
        <w:pStyle w:val="ListParagraph"/>
        <w:numPr>
          <w:ilvl w:val="0"/>
          <w:numId w:val="13"/>
        </w:numPr>
        <w:rPr>
          <w:rFonts w:ascii="Times New Roman" w:hAnsi="Times New Roman" w:cs="Times New Roman"/>
          <w:lang w:val="en-GB"/>
        </w:rPr>
      </w:pPr>
      <w:r w:rsidRPr="00384795">
        <w:rPr>
          <w:rFonts w:ascii="Times New Roman" w:hAnsi="Times New Roman" w:cs="Times New Roman"/>
          <w:lang w:val="en-GB"/>
        </w:rPr>
        <w:t>Readings for Feb</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24:</w:t>
      </w:r>
    </w:p>
    <w:p w14:paraId="049E8076" w14:textId="4578587A" w:rsidR="00E870E4" w:rsidRDefault="00E870E4" w:rsidP="00E870E4">
      <w:pPr>
        <w:pStyle w:val="ListParagraph"/>
        <w:numPr>
          <w:ilvl w:val="1"/>
          <w:numId w:val="13"/>
        </w:numPr>
        <w:rPr>
          <w:rFonts w:ascii="Times New Roman" w:hAnsi="Times New Roman" w:cs="Times New Roman"/>
          <w:lang w:val="en-GB"/>
        </w:rPr>
      </w:pPr>
      <w:r>
        <w:rPr>
          <w:rFonts w:ascii="Times New Roman" w:hAnsi="Times New Roman" w:cs="Times New Roman"/>
          <w:lang w:val="en-GB"/>
        </w:rPr>
        <w:t xml:space="preserve">Michael Ross, “The Political Economy of Petroleum Wealth in Low-Income Countries: Some Policy Alternatives,” October 24, 2012, </w:t>
      </w:r>
      <w:hyperlink r:id="rId18" w:history="1">
        <w:r w:rsidRPr="00980788">
          <w:rPr>
            <w:rStyle w:val="Hyperlink"/>
            <w:rFonts w:ascii="Times New Roman" w:hAnsi="Times New Roman" w:cs="Times New Roman"/>
            <w:lang w:val="en-GB"/>
          </w:rPr>
          <w:t>https://www.elibrary.imf.org/display/book/9781616353797/ch003.xml</w:t>
        </w:r>
      </w:hyperlink>
      <w:r>
        <w:rPr>
          <w:rFonts w:ascii="Times New Roman" w:hAnsi="Times New Roman" w:cs="Times New Roman"/>
          <w:lang w:val="en-GB"/>
        </w:rPr>
        <w:t>.</w:t>
      </w:r>
    </w:p>
    <w:p w14:paraId="7E22E46C" w14:textId="5B9E5408" w:rsidR="006D3203" w:rsidRDefault="006D3203" w:rsidP="00384795">
      <w:pPr>
        <w:pStyle w:val="ListParagraph"/>
        <w:numPr>
          <w:ilvl w:val="0"/>
          <w:numId w:val="13"/>
        </w:numPr>
        <w:rPr>
          <w:rFonts w:ascii="Times New Roman" w:hAnsi="Times New Roman" w:cs="Times New Roman"/>
          <w:lang w:val="en-GB"/>
        </w:rPr>
      </w:pPr>
      <w:r w:rsidRPr="00384795">
        <w:rPr>
          <w:rFonts w:ascii="Times New Roman" w:hAnsi="Times New Roman" w:cs="Times New Roman"/>
          <w:lang w:val="en-GB"/>
        </w:rPr>
        <w:t>Readings for Feb</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26:</w:t>
      </w:r>
    </w:p>
    <w:p w14:paraId="21785E6F" w14:textId="1FA4DD6E" w:rsidR="00FF4CDD" w:rsidRDefault="00FF4CDD" w:rsidP="00A14DF3">
      <w:pPr>
        <w:pStyle w:val="ListParagraph"/>
        <w:numPr>
          <w:ilvl w:val="1"/>
          <w:numId w:val="13"/>
        </w:numPr>
        <w:rPr>
          <w:rFonts w:ascii="Times New Roman" w:hAnsi="Times New Roman" w:cs="Times New Roman"/>
          <w:lang w:val="en-GB"/>
        </w:rPr>
      </w:pPr>
      <w:r>
        <w:rPr>
          <w:rFonts w:ascii="Times New Roman" w:hAnsi="Times New Roman" w:cs="Times New Roman"/>
          <w:lang w:val="en-GB"/>
        </w:rPr>
        <w:lastRenderedPageBreak/>
        <w:t xml:space="preserve">Vasil Velev, “ How Sustainable Hydrocarbon Production Can Help the World Reach Net Zero,” </w:t>
      </w:r>
      <w:r>
        <w:rPr>
          <w:rFonts w:ascii="Times New Roman" w:hAnsi="Times New Roman" w:cs="Times New Roman"/>
          <w:i/>
          <w:iCs/>
          <w:lang w:val="en-GB"/>
        </w:rPr>
        <w:t>Carbon Herald,</w:t>
      </w:r>
      <w:r>
        <w:rPr>
          <w:rFonts w:ascii="Times New Roman" w:hAnsi="Times New Roman" w:cs="Times New Roman"/>
          <w:lang w:val="en-GB"/>
        </w:rPr>
        <w:t xml:space="preserve"> December 12, 2023, </w:t>
      </w:r>
      <w:hyperlink r:id="rId19" w:history="1">
        <w:r w:rsidRPr="00980788">
          <w:rPr>
            <w:rStyle w:val="Hyperlink"/>
            <w:rFonts w:ascii="Times New Roman" w:hAnsi="Times New Roman" w:cs="Times New Roman"/>
            <w:lang w:val="en-GB"/>
          </w:rPr>
          <w:t>https://carbonherald.com/opinion-how-sustainable-hydrocarbon-production-can-help-the-world-reach-net-zero/</w:t>
        </w:r>
      </w:hyperlink>
      <w:r>
        <w:rPr>
          <w:rFonts w:ascii="Times New Roman" w:hAnsi="Times New Roman" w:cs="Times New Roman"/>
          <w:lang w:val="en-GB"/>
        </w:rPr>
        <w:t>.</w:t>
      </w:r>
    </w:p>
    <w:p w14:paraId="70C617D0" w14:textId="728989CC" w:rsidR="00A14DF3" w:rsidRPr="00384795" w:rsidRDefault="00A14DF3" w:rsidP="00A14DF3">
      <w:pPr>
        <w:pStyle w:val="ListParagraph"/>
        <w:numPr>
          <w:ilvl w:val="1"/>
          <w:numId w:val="13"/>
        </w:numPr>
        <w:rPr>
          <w:rFonts w:ascii="Times New Roman" w:hAnsi="Times New Roman" w:cs="Times New Roman"/>
          <w:lang w:val="en-GB"/>
        </w:rPr>
      </w:pPr>
      <w:r>
        <w:rPr>
          <w:rFonts w:ascii="Times New Roman" w:hAnsi="Times New Roman" w:cs="Times New Roman"/>
          <w:lang w:val="en-GB"/>
        </w:rPr>
        <w:t xml:space="preserve">Natalie Koch, “Greening oil money: The geopolitics of energy finance going green,” </w:t>
      </w:r>
      <w:r>
        <w:rPr>
          <w:rFonts w:ascii="Times New Roman" w:hAnsi="Times New Roman" w:cs="Times New Roman"/>
          <w:i/>
          <w:iCs/>
          <w:lang w:val="en-GB"/>
        </w:rPr>
        <w:t>Energy Research and Social Science</w:t>
      </w:r>
      <w:r>
        <w:rPr>
          <w:rFonts w:ascii="Times New Roman" w:hAnsi="Times New Roman" w:cs="Times New Roman"/>
          <w:lang w:val="en-GB"/>
        </w:rPr>
        <w:t xml:space="preserve">, vol. 93 (2022): </w:t>
      </w:r>
      <w:hyperlink r:id="rId20" w:history="1">
        <w:r w:rsidRPr="00980788">
          <w:rPr>
            <w:rStyle w:val="Hyperlink"/>
            <w:rFonts w:ascii="Times New Roman" w:hAnsi="Times New Roman" w:cs="Times New Roman"/>
            <w:lang w:val="en-GB"/>
          </w:rPr>
          <w:t>https://www.sciencedirect.com/science/article/pii/S221462962200336X</w:t>
        </w:r>
      </w:hyperlink>
      <w:r>
        <w:rPr>
          <w:rFonts w:ascii="Times New Roman" w:hAnsi="Times New Roman" w:cs="Times New Roman"/>
          <w:lang w:val="en-GB"/>
        </w:rPr>
        <w:t>.</w:t>
      </w:r>
    </w:p>
    <w:p w14:paraId="2118B8FF" w14:textId="18C89F16" w:rsidR="006D3203" w:rsidRPr="00502E1B" w:rsidRDefault="006D3203">
      <w:pPr>
        <w:rPr>
          <w:rFonts w:ascii="Times New Roman" w:hAnsi="Times New Roman" w:cs="Times New Roman"/>
          <w:b/>
          <w:bCs/>
          <w:lang w:val="en-GB"/>
        </w:rPr>
      </w:pPr>
      <w:r w:rsidRPr="00502E1B">
        <w:rPr>
          <w:rFonts w:ascii="Times New Roman" w:hAnsi="Times New Roman" w:cs="Times New Roman"/>
          <w:b/>
          <w:bCs/>
          <w:lang w:val="en-GB"/>
        </w:rPr>
        <w:t>Week 8</w:t>
      </w:r>
      <w:r w:rsidR="00502E1B" w:rsidRPr="00502E1B">
        <w:rPr>
          <w:rFonts w:ascii="Times New Roman" w:hAnsi="Times New Roman" w:cs="Times New Roman"/>
          <w:b/>
          <w:bCs/>
          <w:lang w:val="en-GB"/>
        </w:rPr>
        <w:t xml:space="preserve"> (Mar. 3, 5)</w:t>
      </w:r>
      <w:r w:rsidRPr="00502E1B">
        <w:rPr>
          <w:rFonts w:ascii="Times New Roman" w:hAnsi="Times New Roman" w:cs="Times New Roman"/>
          <w:b/>
          <w:bCs/>
          <w:lang w:val="en-GB"/>
        </w:rPr>
        <w:t>:</w:t>
      </w:r>
      <w:r w:rsidR="009E51E5" w:rsidRPr="00502E1B">
        <w:rPr>
          <w:rFonts w:ascii="Times New Roman" w:hAnsi="Times New Roman" w:cs="Times New Roman"/>
          <w:b/>
          <w:bCs/>
          <w:lang w:val="en-GB"/>
        </w:rPr>
        <w:t xml:space="preserve"> Oil States and Regional Relations</w:t>
      </w:r>
    </w:p>
    <w:p w14:paraId="5A3817D9" w14:textId="77777777" w:rsidR="00384795" w:rsidRDefault="006D3203" w:rsidP="00384795">
      <w:pPr>
        <w:pStyle w:val="ListParagraph"/>
        <w:numPr>
          <w:ilvl w:val="0"/>
          <w:numId w:val="14"/>
        </w:numPr>
        <w:rPr>
          <w:rFonts w:ascii="Times New Roman" w:hAnsi="Times New Roman" w:cs="Times New Roman"/>
          <w:lang w:val="en-GB"/>
        </w:rPr>
      </w:pPr>
      <w:r w:rsidRPr="00384795">
        <w:rPr>
          <w:rFonts w:ascii="Times New Roman" w:hAnsi="Times New Roman" w:cs="Times New Roman"/>
          <w:lang w:val="en-GB"/>
        </w:rPr>
        <w:t>Readings for Mar</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3</w:t>
      </w:r>
      <w:r w:rsidR="00502E1B" w:rsidRPr="00384795">
        <w:rPr>
          <w:rFonts w:ascii="Times New Roman" w:hAnsi="Times New Roman" w:cs="Times New Roman"/>
          <w:lang w:val="en-GB"/>
        </w:rPr>
        <w:t>:</w:t>
      </w:r>
    </w:p>
    <w:p w14:paraId="582668F3" w14:textId="64D1C0CC" w:rsidR="001479D5" w:rsidRDefault="007805E6" w:rsidP="00A14DF3">
      <w:pPr>
        <w:pStyle w:val="ListParagraph"/>
        <w:numPr>
          <w:ilvl w:val="1"/>
          <w:numId w:val="14"/>
        </w:numPr>
        <w:jc w:val="both"/>
        <w:rPr>
          <w:rFonts w:ascii="Times New Roman" w:hAnsi="Times New Roman" w:cs="Times New Roman"/>
          <w:lang w:val="en-GB"/>
        </w:rPr>
      </w:pPr>
      <w:r>
        <w:rPr>
          <w:rFonts w:ascii="Times New Roman" w:hAnsi="Times New Roman" w:cs="Times New Roman"/>
          <w:lang w:val="en-GB"/>
        </w:rPr>
        <w:t xml:space="preserve">Raffaella A. Del Sarto and Eduard Soler </w:t>
      </w:r>
      <w:proofErr w:type="spellStart"/>
      <w:r>
        <w:rPr>
          <w:rFonts w:ascii="Times New Roman" w:hAnsi="Times New Roman" w:cs="Times New Roman"/>
          <w:lang w:val="en-GB"/>
        </w:rPr>
        <w:t>i</w:t>
      </w:r>
      <w:proofErr w:type="spellEnd"/>
      <w:r>
        <w:rPr>
          <w:rFonts w:ascii="Times New Roman" w:hAnsi="Times New Roman" w:cs="Times New Roman"/>
          <w:lang w:val="en-GB"/>
        </w:rPr>
        <w:t xml:space="preserve"> Lecha, “Regionalism and Alliances in the Middle East, 2011-2021: From a ‘Flash in the Pan’ of Regional Cooperation to Liquid Alliances,” </w:t>
      </w:r>
      <w:r>
        <w:rPr>
          <w:rFonts w:ascii="Times New Roman" w:hAnsi="Times New Roman" w:cs="Times New Roman"/>
          <w:i/>
          <w:iCs/>
          <w:lang w:val="en-GB"/>
        </w:rPr>
        <w:t>Geopolitics</w:t>
      </w:r>
      <w:r>
        <w:rPr>
          <w:rFonts w:ascii="Times New Roman" w:hAnsi="Times New Roman" w:cs="Times New Roman"/>
          <w:lang w:val="en-GB"/>
        </w:rPr>
        <w:t>, vol. 29, no. 4 (2024): 1447-1473.</w:t>
      </w:r>
    </w:p>
    <w:p w14:paraId="2FC67DA7" w14:textId="3FD7F0A7" w:rsidR="006D3203" w:rsidRDefault="006D3203" w:rsidP="00384795">
      <w:pPr>
        <w:pStyle w:val="ListParagraph"/>
        <w:numPr>
          <w:ilvl w:val="0"/>
          <w:numId w:val="14"/>
        </w:numPr>
        <w:rPr>
          <w:rFonts w:ascii="Times New Roman" w:hAnsi="Times New Roman" w:cs="Times New Roman"/>
          <w:lang w:val="en-GB"/>
        </w:rPr>
      </w:pPr>
      <w:r w:rsidRPr="00384795">
        <w:rPr>
          <w:rFonts w:ascii="Times New Roman" w:hAnsi="Times New Roman" w:cs="Times New Roman"/>
          <w:lang w:val="en-GB"/>
        </w:rPr>
        <w:t>Readings for Mar</w:t>
      </w:r>
      <w:r w:rsidR="00502E1B" w:rsidRPr="00384795">
        <w:rPr>
          <w:rFonts w:ascii="Times New Roman" w:hAnsi="Times New Roman" w:cs="Times New Roman"/>
          <w:lang w:val="en-GB"/>
        </w:rPr>
        <w:t>.</w:t>
      </w:r>
      <w:r w:rsidRPr="00384795">
        <w:rPr>
          <w:rFonts w:ascii="Times New Roman" w:hAnsi="Times New Roman" w:cs="Times New Roman"/>
          <w:lang w:val="en-GB"/>
        </w:rPr>
        <w:t xml:space="preserve"> 5</w:t>
      </w:r>
      <w:r w:rsidR="00502E1B" w:rsidRPr="00384795">
        <w:rPr>
          <w:rFonts w:ascii="Times New Roman" w:hAnsi="Times New Roman" w:cs="Times New Roman"/>
          <w:lang w:val="en-GB"/>
        </w:rPr>
        <w:t>:</w:t>
      </w:r>
    </w:p>
    <w:p w14:paraId="7942FB6C" w14:textId="3473FB9F" w:rsidR="001479D5" w:rsidRDefault="001479D5" w:rsidP="001479D5">
      <w:pPr>
        <w:pStyle w:val="ListParagraph"/>
        <w:numPr>
          <w:ilvl w:val="1"/>
          <w:numId w:val="14"/>
        </w:numPr>
        <w:rPr>
          <w:rFonts w:ascii="Times New Roman" w:hAnsi="Times New Roman" w:cs="Times New Roman"/>
          <w:lang w:val="en-GB"/>
        </w:rPr>
      </w:pPr>
      <w:r>
        <w:rPr>
          <w:rFonts w:ascii="Times New Roman" w:hAnsi="Times New Roman" w:cs="Times New Roman"/>
          <w:lang w:val="en-GB"/>
        </w:rPr>
        <w:t xml:space="preserve">Ahmed A. Shahbaz and Allan Hassaniyan, “The Growing Autonomy for GCC States’ Foreign Policy and Structural Changes in the Balance of Power in the Region,” </w:t>
      </w:r>
      <w:r>
        <w:rPr>
          <w:rFonts w:ascii="Times New Roman" w:hAnsi="Times New Roman" w:cs="Times New Roman"/>
          <w:i/>
          <w:iCs/>
          <w:lang w:val="en-GB"/>
        </w:rPr>
        <w:t>Asian Journal of Middle Eastern and Islamic Studies</w:t>
      </w:r>
      <w:r>
        <w:rPr>
          <w:rFonts w:ascii="Times New Roman" w:hAnsi="Times New Roman" w:cs="Times New Roman"/>
          <w:lang w:val="en-GB"/>
        </w:rPr>
        <w:t>, vol. 18, no. 4 (April 2024): 321-339.</w:t>
      </w:r>
    </w:p>
    <w:p w14:paraId="2E6F4E47" w14:textId="4B374285" w:rsidR="00CA1FDE" w:rsidRPr="00384795" w:rsidRDefault="00CA1FDE" w:rsidP="001479D5">
      <w:pPr>
        <w:pStyle w:val="ListParagraph"/>
        <w:numPr>
          <w:ilvl w:val="1"/>
          <w:numId w:val="14"/>
        </w:numPr>
        <w:rPr>
          <w:rFonts w:ascii="Times New Roman" w:hAnsi="Times New Roman" w:cs="Times New Roman"/>
          <w:lang w:val="en-GB"/>
        </w:rPr>
      </w:pPr>
      <w:r>
        <w:rPr>
          <w:rFonts w:ascii="Times New Roman" w:hAnsi="Times New Roman" w:cs="Times New Roman"/>
          <w:lang w:val="en-GB"/>
        </w:rPr>
        <w:t>Aisha Al-Sarihi, “Why GCC states are boosting their energy footprint in the region,” Amwaj, June 30, 2024</w:t>
      </w:r>
      <w:r w:rsidR="0023523A">
        <w:rPr>
          <w:rFonts w:ascii="Times New Roman" w:hAnsi="Times New Roman" w:cs="Times New Roman"/>
          <w:lang w:val="en-GB"/>
        </w:rPr>
        <w:t>,</w:t>
      </w:r>
      <w:r>
        <w:rPr>
          <w:rFonts w:ascii="Times New Roman" w:hAnsi="Times New Roman" w:cs="Times New Roman"/>
          <w:lang w:val="en-GB"/>
        </w:rPr>
        <w:t xml:space="preserve"> </w:t>
      </w:r>
      <w:hyperlink r:id="rId21" w:history="1">
        <w:r w:rsidRPr="00980788">
          <w:rPr>
            <w:rStyle w:val="Hyperlink"/>
            <w:rFonts w:ascii="Times New Roman" w:hAnsi="Times New Roman" w:cs="Times New Roman"/>
            <w:lang w:val="en-GB"/>
          </w:rPr>
          <w:t>https://amwaj.media/en/article/why-gcc-states-are-boosting-their-energy-footprint-in-the-region</w:t>
        </w:r>
      </w:hyperlink>
      <w:r>
        <w:rPr>
          <w:rFonts w:ascii="Times New Roman" w:hAnsi="Times New Roman" w:cs="Times New Roman"/>
          <w:lang w:val="en-GB"/>
        </w:rPr>
        <w:t>.</w:t>
      </w:r>
    </w:p>
    <w:p w14:paraId="365AC995" w14:textId="5855C2A4" w:rsidR="006D3203" w:rsidRPr="00502E1B" w:rsidRDefault="006D3203">
      <w:pPr>
        <w:rPr>
          <w:rFonts w:ascii="Times New Roman" w:hAnsi="Times New Roman" w:cs="Times New Roman"/>
          <w:b/>
          <w:bCs/>
          <w:lang w:val="en-GB"/>
        </w:rPr>
      </w:pPr>
      <w:r w:rsidRPr="00502E1B">
        <w:rPr>
          <w:rFonts w:ascii="Times New Roman" w:hAnsi="Times New Roman" w:cs="Times New Roman"/>
          <w:b/>
          <w:bCs/>
          <w:lang w:val="en-GB"/>
        </w:rPr>
        <w:t>SPRING BREAK – No class March 10 or 12</w:t>
      </w:r>
    </w:p>
    <w:p w14:paraId="3EC03B04" w14:textId="5E7DF459" w:rsidR="006D3203" w:rsidRPr="00502E1B" w:rsidRDefault="006D3203">
      <w:pPr>
        <w:rPr>
          <w:rFonts w:ascii="Times New Roman" w:hAnsi="Times New Roman" w:cs="Times New Roman"/>
          <w:b/>
          <w:bCs/>
          <w:lang w:val="en-GB"/>
        </w:rPr>
      </w:pPr>
      <w:r w:rsidRPr="00502E1B">
        <w:rPr>
          <w:rFonts w:ascii="Times New Roman" w:hAnsi="Times New Roman" w:cs="Times New Roman"/>
          <w:b/>
          <w:bCs/>
          <w:lang w:val="en-GB"/>
        </w:rPr>
        <w:t>Week 9</w:t>
      </w:r>
      <w:r w:rsidR="00502E1B">
        <w:rPr>
          <w:rFonts w:ascii="Times New Roman" w:hAnsi="Times New Roman" w:cs="Times New Roman"/>
          <w:b/>
          <w:bCs/>
          <w:lang w:val="en-GB"/>
        </w:rPr>
        <w:t xml:space="preserve"> (Mar. 17, 19)</w:t>
      </w:r>
      <w:r w:rsidRPr="00502E1B">
        <w:rPr>
          <w:rFonts w:ascii="Times New Roman" w:hAnsi="Times New Roman" w:cs="Times New Roman"/>
          <w:b/>
          <w:bCs/>
          <w:lang w:val="en-GB"/>
        </w:rPr>
        <w:t>:</w:t>
      </w:r>
      <w:r w:rsidR="009E51E5" w:rsidRPr="00502E1B">
        <w:rPr>
          <w:rFonts w:ascii="Times New Roman" w:hAnsi="Times New Roman" w:cs="Times New Roman"/>
          <w:b/>
          <w:bCs/>
          <w:lang w:val="en-GB"/>
        </w:rPr>
        <w:t xml:space="preserve"> Oil States and Global Markets</w:t>
      </w:r>
    </w:p>
    <w:p w14:paraId="13F4B52E" w14:textId="2CE1BC40" w:rsidR="00384795" w:rsidRDefault="006D3203" w:rsidP="00384795">
      <w:pPr>
        <w:pStyle w:val="ListParagraph"/>
        <w:numPr>
          <w:ilvl w:val="0"/>
          <w:numId w:val="15"/>
        </w:numPr>
        <w:rPr>
          <w:rFonts w:ascii="Times New Roman" w:hAnsi="Times New Roman" w:cs="Times New Roman"/>
          <w:lang w:val="en-GB"/>
        </w:rPr>
      </w:pPr>
      <w:r w:rsidRPr="00384795">
        <w:rPr>
          <w:rFonts w:ascii="Times New Roman" w:hAnsi="Times New Roman" w:cs="Times New Roman"/>
          <w:lang w:val="en-GB"/>
        </w:rPr>
        <w:t>Readings for Ma</w:t>
      </w:r>
      <w:r w:rsidR="00502E1B" w:rsidRPr="00384795">
        <w:rPr>
          <w:rFonts w:ascii="Times New Roman" w:hAnsi="Times New Roman" w:cs="Times New Roman"/>
          <w:lang w:val="en-GB"/>
        </w:rPr>
        <w:t>r.</w:t>
      </w:r>
      <w:r w:rsidRPr="00384795">
        <w:rPr>
          <w:rFonts w:ascii="Times New Roman" w:hAnsi="Times New Roman" w:cs="Times New Roman"/>
          <w:lang w:val="en-GB"/>
        </w:rPr>
        <w:t xml:space="preserve"> 17</w:t>
      </w:r>
      <w:r w:rsidR="001479D5">
        <w:rPr>
          <w:rFonts w:ascii="Times New Roman" w:hAnsi="Times New Roman" w:cs="Times New Roman"/>
          <w:lang w:val="en-GB"/>
        </w:rPr>
        <w:t>:</w:t>
      </w:r>
    </w:p>
    <w:p w14:paraId="05495D44" w14:textId="6DCE9CBB" w:rsidR="00136677" w:rsidRDefault="00136677" w:rsidP="001479D5">
      <w:pPr>
        <w:pStyle w:val="ListParagraph"/>
        <w:numPr>
          <w:ilvl w:val="1"/>
          <w:numId w:val="15"/>
        </w:numPr>
        <w:jc w:val="both"/>
        <w:rPr>
          <w:rFonts w:ascii="Times New Roman" w:hAnsi="Times New Roman" w:cs="Times New Roman"/>
          <w:lang w:val="en-GB"/>
        </w:rPr>
      </w:pPr>
      <w:r>
        <w:rPr>
          <w:rFonts w:ascii="Times New Roman" w:hAnsi="Times New Roman" w:cs="Times New Roman"/>
          <w:lang w:val="en-GB"/>
        </w:rPr>
        <w:t xml:space="preserve">Rohan Advani, “The Imperious Rise of Gulf Capitalism,” Middle East Research and Information Project, August 28, 2019, </w:t>
      </w:r>
      <w:hyperlink r:id="rId22" w:history="1">
        <w:r w:rsidRPr="00980788">
          <w:rPr>
            <w:rStyle w:val="Hyperlink"/>
            <w:rFonts w:ascii="Times New Roman" w:hAnsi="Times New Roman" w:cs="Times New Roman"/>
            <w:lang w:val="en-GB"/>
          </w:rPr>
          <w:t>https://merip.org/2019/08/the-imperious-rise-of-gulf-capital/</w:t>
        </w:r>
      </w:hyperlink>
      <w:r>
        <w:rPr>
          <w:rFonts w:ascii="Times New Roman" w:hAnsi="Times New Roman" w:cs="Times New Roman"/>
          <w:lang w:val="en-GB"/>
        </w:rPr>
        <w:t>.</w:t>
      </w:r>
    </w:p>
    <w:p w14:paraId="6DCDB2EC" w14:textId="0A9E07F9" w:rsidR="0023523A" w:rsidRDefault="0023523A" w:rsidP="001479D5">
      <w:pPr>
        <w:pStyle w:val="ListParagraph"/>
        <w:numPr>
          <w:ilvl w:val="1"/>
          <w:numId w:val="15"/>
        </w:numPr>
        <w:jc w:val="both"/>
        <w:rPr>
          <w:rFonts w:ascii="Times New Roman" w:hAnsi="Times New Roman" w:cs="Times New Roman"/>
          <w:lang w:val="en-GB"/>
        </w:rPr>
      </w:pPr>
      <w:r>
        <w:rPr>
          <w:rFonts w:ascii="Times New Roman" w:hAnsi="Times New Roman" w:cs="Times New Roman"/>
          <w:lang w:val="en-GB"/>
        </w:rPr>
        <w:t xml:space="preserve">Alexandre Kateb, “The GCC’s Multipolar Pivot: From Shifting Trade Patterns to New Financial and Diplomatic Alliances, Carnegie Endowment for International Peace, May 28, 2024, </w:t>
      </w:r>
      <w:hyperlink r:id="rId23" w:history="1">
        <w:r w:rsidRPr="00980788">
          <w:rPr>
            <w:rStyle w:val="Hyperlink"/>
            <w:rFonts w:ascii="Times New Roman" w:hAnsi="Times New Roman" w:cs="Times New Roman"/>
            <w:lang w:val="en-GB"/>
          </w:rPr>
          <w:t>https://carnegieendowment.org/research/2024/05/the-gccs-multipolar-pivot-from-shifting-trade-patterns-to-new-financial-and-diplomatic-alliances?lang=en</w:t>
        </w:r>
      </w:hyperlink>
      <w:r>
        <w:rPr>
          <w:rFonts w:ascii="Times New Roman" w:hAnsi="Times New Roman" w:cs="Times New Roman"/>
          <w:lang w:val="en-GB"/>
        </w:rPr>
        <w:t>.</w:t>
      </w:r>
    </w:p>
    <w:p w14:paraId="0CAD7C78" w14:textId="6AFFACAD" w:rsidR="006D3203" w:rsidRDefault="006D3203" w:rsidP="00384795">
      <w:pPr>
        <w:pStyle w:val="ListParagraph"/>
        <w:numPr>
          <w:ilvl w:val="0"/>
          <w:numId w:val="15"/>
        </w:numPr>
        <w:rPr>
          <w:rFonts w:ascii="Times New Roman" w:hAnsi="Times New Roman" w:cs="Times New Roman"/>
          <w:lang w:val="en-GB"/>
        </w:rPr>
      </w:pPr>
      <w:r w:rsidRPr="00384795">
        <w:rPr>
          <w:rFonts w:ascii="Times New Roman" w:hAnsi="Times New Roman" w:cs="Times New Roman"/>
          <w:lang w:val="en-GB"/>
        </w:rPr>
        <w:t>Readings for Ma</w:t>
      </w:r>
      <w:r w:rsidR="00502E1B" w:rsidRPr="00384795">
        <w:rPr>
          <w:rFonts w:ascii="Times New Roman" w:hAnsi="Times New Roman" w:cs="Times New Roman"/>
          <w:lang w:val="en-GB"/>
        </w:rPr>
        <w:t>r.</w:t>
      </w:r>
      <w:r w:rsidRPr="00384795">
        <w:rPr>
          <w:rFonts w:ascii="Times New Roman" w:hAnsi="Times New Roman" w:cs="Times New Roman"/>
          <w:lang w:val="en-GB"/>
        </w:rPr>
        <w:t xml:space="preserve"> 19</w:t>
      </w:r>
      <w:r w:rsidR="001479D5">
        <w:rPr>
          <w:rFonts w:ascii="Times New Roman" w:hAnsi="Times New Roman" w:cs="Times New Roman"/>
          <w:lang w:val="en-GB"/>
        </w:rPr>
        <w:t>:</w:t>
      </w:r>
    </w:p>
    <w:p w14:paraId="1AE28BB4" w14:textId="4B9ECED0" w:rsidR="00495502" w:rsidRDefault="00495502" w:rsidP="00CA1FDE">
      <w:pPr>
        <w:pStyle w:val="ListParagraph"/>
        <w:numPr>
          <w:ilvl w:val="1"/>
          <w:numId w:val="15"/>
        </w:numPr>
        <w:jc w:val="both"/>
        <w:rPr>
          <w:rFonts w:ascii="Times New Roman" w:hAnsi="Times New Roman" w:cs="Times New Roman"/>
          <w:lang w:val="en-GB"/>
        </w:rPr>
      </w:pPr>
      <w:r>
        <w:rPr>
          <w:rFonts w:ascii="Times New Roman" w:hAnsi="Times New Roman" w:cs="Times New Roman"/>
          <w:lang w:val="en-GB"/>
        </w:rPr>
        <w:t xml:space="preserve">Abdulla bin Adel Fakhro, “5 ways the GCC is supporting global cooperation,” World Economic Forum, May 13, 2025, </w:t>
      </w:r>
      <w:hyperlink r:id="rId24" w:history="1">
        <w:r w:rsidRPr="00980788">
          <w:rPr>
            <w:rStyle w:val="Hyperlink"/>
            <w:rFonts w:ascii="Times New Roman" w:hAnsi="Times New Roman" w:cs="Times New Roman"/>
            <w:lang w:val="en-GB"/>
          </w:rPr>
          <w:t>https://www.weforum.org/stories/2025/05/gcc-supporting-global-cooperation/</w:t>
        </w:r>
      </w:hyperlink>
      <w:r>
        <w:rPr>
          <w:rFonts w:ascii="Times New Roman" w:hAnsi="Times New Roman" w:cs="Times New Roman"/>
          <w:lang w:val="en-GB"/>
        </w:rPr>
        <w:t>.</w:t>
      </w:r>
    </w:p>
    <w:p w14:paraId="29402CFC" w14:textId="2174F357" w:rsidR="00CA1FDE" w:rsidRPr="00384795" w:rsidRDefault="00CA1FDE" w:rsidP="00CA1FDE">
      <w:pPr>
        <w:pStyle w:val="ListParagraph"/>
        <w:numPr>
          <w:ilvl w:val="1"/>
          <w:numId w:val="15"/>
        </w:numPr>
        <w:jc w:val="both"/>
        <w:rPr>
          <w:rFonts w:ascii="Times New Roman" w:hAnsi="Times New Roman" w:cs="Times New Roman"/>
          <w:lang w:val="en-GB"/>
        </w:rPr>
      </w:pPr>
      <w:proofErr w:type="spellStart"/>
      <w:r>
        <w:rPr>
          <w:rFonts w:ascii="Times New Roman" w:hAnsi="Times New Roman" w:cs="Times New Roman"/>
          <w:lang w:val="en-GB"/>
        </w:rPr>
        <w:t>Abdalftah</w:t>
      </w:r>
      <w:proofErr w:type="spellEnd"/>
      <w:r>
        <w:rPr>
          <w:rFonts w:ascii="Times New Roman" w:hAnsi="Times New Roman" w:cs="Times New Roman"/>
          <w:lang w:val="en-GB"/>
        </w:rPr>
        <w:t xml:space="preserve"> Hamed Ali and </w:t>
      </w:r>
      <w:proofErr w:type="spellStart"/>
      <w:r>
        <w:rPr>
          <w:rFonts w:ascii="Times New Roman" w:hAnsi="Times New Roman" w:cs="Times New Roman"/>
          <w:lang w:val="en-GB"/>
        </w:rPr>
        <w:t>Monged</w:t>
      </w:r>
      <w:proofErr w:type="spellEnd"/>
      <w:r>
        <w:rPr>
          <w:rFonts w:ascii="Times New Roman" w:hAnsi="Times New Roman" w:cs="Times New Roman"/>
          <w:lang w:val="en-GB"/>
        </w:rPr>
        <w:t xml:space="preserve"> Abdalla, “Energy transitions era: geopolitical characteristics and connotations in the Arab Gulf States,” </w:t>
      </w:r>
      <w:r>
        <w:rPr>
          <w:rFonts w:ascii="Times New Roman" w:hAnsi="Times New Roman" w:cs="Times New Roman"/>
          <w:i/>
          <w:iCs/>
          <w:lang w:val="en-GB"/>
        </w:rPr>
        <w:t>Sustainable Futures</w:t>
      </w:r>
      <w:r>
        <w:rPr>
          <w:rFonts w:ascii="Times New Roman" w:hAnsi="Times New Roman" w:cs="Times New Roman"/>
          <w:lang w:val="en-GB"/>
        </w:rPr>
        <w:t xml:space="preserve">, vol. </w:t>
      </w:r>
      <w:r>
        <w:rPr>
          <w:rFonts w:ascii="Times New Roman" w:hAnsi="Times New Roman" w:cs="Times New Roman"/>
          <w:lang w:val="en-GB"/>
        </w:rPr>
        <w:lastRenderedPageBreak/>
        <w:t xml:space="preserve">10 (December 2025): </w:t>
      </w:r>
      <w:hyperlink r:id="rId25" w:history="1">
        <w:r w:rsidRPr="00980788">
          <w:rPr>
            <w:rStyle w:val="Hyperlink"/>
            <w:rFonts w:ascii="Times New Roman" w:hAnsi="Times New Roman" w:cs="Times New Roman"/>
            <w:lang w:val="en-GB"/>
          </w:rPr>
          <w:t>https://www.sciencedirect.com/science/article/pii/S2666188825003739</w:t>
        </w:r>
      </w:hyperlink>
      <w:r>
        <w:rPr>
          <w:rFonts w:ascii="Times New Roman" w:hAnsi="Times New Roman" w:cs="Times New Roman"/>
          <w:lang w:val="en-GB"/>
        </w:rPr>
        <w:t>.</w:t>
      </w:r>
    </w:p>
    <w:p w14:paraId="06C5ED41" w14:textId="36BB023B" w:rsidR="006D3203" w:rsidRPr="00BF1678" w:rsidRDefault="006D3203">
      <w:pPr>
        <w:rPr>
          <w:rFonts w:ascii="Times New Roman" w:hAnsi="Times New Roman" w:cs="Times New Roman"/>
          <w:b/>
          <w:bCs/>
          <w:lang w:val="en-GB"/>
        </w:rPr>
      </w:pPr>
      <w:r w:rsidRPr="00BF1678">
        <w:rPr>
          <w:rFonts w:ascii="Times New Roman" w:hAnsi="Times New Roman" w:cs="Times New Roman"/>
          <w:b/>
          <w:bCs/>
          <w:lang w:val="en-GB"/>
        </w:rPr>
        <w:t>Week 10</w:t>
      </w:r>
      <w:r w:rsidR="00BF1678" w:rsidRPr="00BF1678">
        <w:rPr>
          <w:rFonts w:ascii="Times New Roman" w:hAnsi="Times New Roman" w:cs="Times New Roman"/>
          <w:b/>
          <w:bCs/>
          <w:lang w:val="en-GB"/>
        </w:rPr>
        <w:t xml:space="preserve"> (Mar. 24, 26)</w:t>
      </w:r>
      <w:r w:rsidRPr="00BF1678">
        <w:rPr>
          <w:rFonts w:ascii="Times New Roman" w:hAnsi="Times New Roman" w:cs="Times New Roman"/>
          <w:b/>
          <w:bCs/>
          <w:lang w:val="en-GB"/>
        </w:rPr>
        <w:t>:</w:t>
      </w:r>
      <w:r w:rsidR="009E51E5" w:rsidRPr="00BF1678">
        <w:rPr>
          <w:rFonts w:ascii="Times New Roman" w:hAnsi="Times New Roman" w:cs="Times New Roman"/>
          <w:b/>
          <w:bCs/>
          <w:lang w:val="en-GB"/>
        </w:rPr>
        <w:t xml:space="preserve"> Alternative Futures – Exploring Vision Documents</w:t>
      </w:r>
    </w:p>
    <w:p w14:paraId="0442F80D" w14:textId="5BF23207" w:rsidR="00384795" w:rsidRDefault="006D3203" w:rsidP="00384795">
      <w:pPr>
        <w:pStyle w:val="ListParagraph"/>
        <w:numPr>
          <w:ilvl w:val="0"/>
          <w:numId w:val="16"/>
        </w:numPr>
        <w:rPr>
          <w:rFonts w:ascii="Times New Roman" w:hAnsi="Times New Roman" w:cs="Times New Roman"/>
          <w:lang w:val="en-GB"/>
        </w:rPr>
      </w:pPr>
      <w:r w:rsidRPr="00384795">
        <w:rPr>
          <w:rFonts w:ascii="Times New Roman" w:hAnsi="Times New Roman" w:cs="Times New Roman"/>
          <w:lang w:val="en-GB"/>
        </w:rPr>
        <w:t>Readings for Mar</w:t>
      </w:r>
      <w:r w:rsidR="00BF1678" w:rsidRPr="00384795">
        <w:rPr>
          <w:rFonts w:ascii="Times New Roman" w:hAnsi="Times New Roman" w:cs="Times New Roman"/>
          <w:lang w:val="en-GB"/>
        </w:rPr>
        <w:t>.</w:t>
      </w:r>
      <w:r w:rsidRPr="00384795">
        <w:rPr>
          <w:rFonts w:ascii="Times New Roman" w:hAnsi="Times New Roman" w:cs="Times New Roman"/>
          <w:lang w:val="en-GB"/>
        </w:rPr>
        <w:t xml:space="preserve"> 24</w:t>
      </w:r>
      <w:r w:rsidR="001B39FD">
        <w:rPr>
          <w:rFonts w:ascii="Times New Roman" w:hAnsi="Times New Roman" w:cs="Times New Roman"/>
          <w:lang w:val="en-GB"/>
        </w:rPr>
        <w:t>:</w:t>
      </w:r>
    </w:p>
    <w:p w14:paraId="3B9C6C5D" w14:textId="06855004" w:rsidR="002D5F52" w:rsidRDefault="002D5F52" w:rsidP="00EE4EBC">
      <w:pPr>
        <w:pStyle w:val="ListParagraph"/>
        <w:numPr>
          <w:ilvl w:val="1"/>
          <w:numId w:val="16"/>
        </w:numPr>
        <w:jc w:val="both"/>
        <w:rPr>
          <w:rFonts w:ascii="Times New Roman" w:hAnsi="Times New Roman" w:cs="Times New Roman"/>
          <w:lang w:val="en-GB"/>
        </w:rPr>
      </w:pPr>
      <w:r>
        <w:rPr>
          <w:rFonts w:ascii="Times New Roman" w:hAnsi="Times New Roman" w:cs="Times New Roman"/>
          <w:lang w:val="en-GB"/>
        </w:rPr>
        <w:t xml:space="preserve">Robert Mogielnicki, “Competing Economic Visions in the Gulf” </w:t>
      </w:r>
      <w:r>
        <w:rPr>
          <w:rFonts w:ascii="Times New Roman" w:hAnsi="Times New Roman" w:cs="Times New Roman"/>
          <w:i/>
          <w:iCs/>
          <w:lang w:val="en-GB"/>
        </w:rPr>
        <w:t>The Cairo Review of Global Affairs</w:t>
      </w:r>
      <w:r>
        <w:rPr>
          <w:rFonts w:ascii="Times New Roman" w:hAnsi="Times New Roman" w:cs="Times New Roman"/>
          <w:lang w:val="en-GB"/>
        </w:rPr>
        <w:t xml:space="preserve">, Winter 2022, </w:t>
      </w:r>
      <w:hyperlink r:id="rId26" w:history="1">
        <w:r w:rsidRPr="00980788">
          <w:rPr>
            <w:rStyle w:val="Hyperlink"/>
            <w:rFonts w:ascii="Times New Roman" w:hAnsi="Times New Roman" w:cs="Times New Roman"/>
            <w:lang w:val="en-GB"/>
          </w:rPr>
          <w:t>https://www.thecairoreview.com/essays/competing-economic-visions-in-the-gulf/</w:t>
        </w:r>
      </w:hyperlink>
      <w:r>
        <w:rPr>
          <w:rFonts w:ascii="Times New Roman" w:hAnsi="Times New Roman" w:cs="Times New Roman"/>
          <w:lang w:val="en-GB"/>
        </w:rPr>
        <w:t>.</w:t>
      </w:r>
    </w:p>
    <w:p w14:paraId="3BDC8533" w14:textId="307D59E4" w:rsidR="001E682C" w:rsidRDefault="001E682C" w:rsidP="00EE4EBC">
      <w:pPr>
        <w:pStyle w:val="ListParagraph"/>
        <w:numPr>
          <w:ilvl w:val="1"/>
          <w:numId w:val="16"/>
        </w:numPr>
        <w:jc w:val="both"/>
        <w:rPr>
          <w:rFonts w:ascii="Times New Roman" w:hAnsi="Times New Roman" w:cs="Times New Roman"/>
          <w:lang w:val="en-GB"/>
        </w:rPr>
      </w:pPr>
      <w:r>
        <w:rPr>
          <w:rFonts w:ascii="Times New Roman" w:hAnsi="Times New Roman" w:cs="Times New Roman"/>
          <w:lang w:val="en-GB"/>
        </w:rPr>
        <w:t xml:space="preserve">Saudi Vision 2030, </w:t>
      </w:r>
      <w:hyperlink r:id="rId27" w:history="1">
        <w:r w:rsidRPr="00980788">
          <w:rPr>
            <w:rStyle w:val="Hyperlink"/>
            <w:rFonts w:ascii="Times New Roman" w:hAnsi="Times New Roman" w:cs="Times New Roman"/>
            <w:lang w:val="en-GB"/>
          </w:rPr>
          <w:t>https://www.vision2030.gov.sa/media/rc0b5oy1/saudi_vision203.pdf</w:t>
        </w:r>
      </w:hyperlink>
      <w:r>
        <w:rPr>
          <w:rFonts w:ascii="Times New Roman" w:hAnsi="Times New Roman" w:cs="Times New Roman"/>
          <w:lang w:val="en-GB"/>
        </w:rPr>
        <w:t>.</w:t>
      </w:r>
    </w:p>
    <w:p w14:paraId="6C7CEE6D" w14:textId="77777777" w:rsidR="002D5F52" w:rsidRDefault="006D3203" w:rsidP="00384795">
      <w:pPr>
        <w:pStyle w:val="ListParagraph"/>
        <w:numPr>
          <w:ilvl w:val="0"/>
          <w:numId w:val="16"/>
        </w:numPr>
        <w:rPr>
          <w:rFonts w:ascii="Times New Roman" w:hAnsi="Times New Roman" w:cs="Times New Roman"/>
          <w:lang w:val="en-GB"/>
        </w:rPr>
      </w:pPr>
      <w:r w:rsidRPr="00384795">
        <w:rPr>
          <w:rFonts w:ascii="Times New Roman" w:hAnsi="Times New Roman" w:cs="Times New Roman"/>
          <w:lang w:val="en-GB"/>
        </w:rPr>
        <w:t>Readings for Mar</w:t>
      </w:r>
      <w:r w:rsidR="00BF1678" w:rsidRPr="00384795">
        <w:rPr>
          <w:rFonts w:ascii="Times New Roman" w:hAnsi="Times New Roman" w:cs="Times New Roman"/>
          <w:lang w:val="en-GB"/>
        </w:rPr>
        <w:t>.</w:t>
      </w:r>
      <w:r w:rsidRPr="00384795">
        <w:rPr>
          <w:rFonts w:ascii="Times New Roman" w:hAnsi="Times New Roman" w:cs="Times New Roman"/>
          <w:lang w:val="en-GB"/>
        </w:rPr>
        <w:t xml:space="preserve"> 26</w:t>
      </w:r>
      <w:r w:rsidR="001B39FD">
        <w:rPr>
          <w:rFonts w:ascii="Times New Roman" w:hAnsi="Times New Roman" w:cs="Times New Roman"/>
          <w:lang w:val="en-GB"/>
        </w:rPr>
        <w:t>:</w:t>
      </w:r>
    </w:p>
    <w:p w14:paraId="5D1DF1B0" w14:textId="77777777" w:rsidR="00C75394" w:rsidRDefault="00190B84" w:rsidP="00EE4EBC">
      <w:pPr>
        <w:pStyle w:val="ListParagraph"/>
        <w:numPr>
          <w:ilvl w:val="1"/>
          <w:numId w:val="16"/>
        </w:numPr>
        <w:jc w:val="both"/>
        <w:rPr>
          <w:rFonts w:ascii="Times New Roman" w:hAnsi="Times New Roman" w:cs="Times New Roman"/>
          <w:lang w:val="en-GB"/>
        </w:rPr>
      </w:pPr>
      <w:r>
        <w:rPr>
          <w:rFonts w:ascii="Times New Roman" w:hAnsi="Times New Roman" w:cs="Times New Roman"/>
          <w:lang w:val="en-GB"/>
        </w:rPr>
        <w:t xml:space="preserve">“We the UAE Vision 2031,” </w:t>
      </w:r>
      <w:hyperlink r:id="rId28" w:history="1">
        <w:r w:rsidRPr="00980788">
          <w:rPr>
            <w:rStyle w:val="Hyperlink"/>
            <w:rFonts w:ascii="Times New Roman" w:hAnsi="Times New Roman" w:cs="Times New Roman"/>
            <w:lang w:val="en-GB"/>
          </w:rPr>
          <w:t>https://u.ae/en/about-the-uae/strategies-initiatives-and-awards/strategies-plans-and-visions/innovation-and-future-shaping/we-the-uae-2031-vision</w:t>
        </w:r>
      </w:hyperlink>
      <w:r>
        <w:rPr>
          <w:rFonts w:ascii="Times New Roman" w:hAnsi="Times New Roman" w:cs="Times New Roman"/>
          <w:lang w:val="en-GB"/>
        </w:rPr>
        <w:t>.</w:t>
      </w:r>
    </w:p>
    <w:p w14:paraId="636019B1" w14:textId="77777777" w:rsidR="00C75394" w:rsidRDefault="00C75394" w:rsidP="00EE4EBC">
      <w:pPr>
        <w:pStyle w:val="ListParagraph"/>
        <w:numPr>
          <w:ilvl w:val="1"/>
          <w:numId w:val="16"/>
        </w:numPr>
        <w:jc w:val="both"/>
        <w:rPr>
          <w:rFonts w:ascii="Times New Roman" w:hAnsi="Times New Roman" w:cs="Times New Roman"/>
          <w:lang w:val="en-GB"/>
        </w:rPr>
      </w:pPr>
      <w:r>
        <w:rPr>
          <w:rFonts w:ascii="Times New Roman" w:hAnsi="Times New Roman" w:cs="Times New Roman"/>
          <w:lang w:val="en-GB"/>
        </w:rPr>
        <w:t>“Qatar National Vision 2030,”</w:t>
      </w:r>
      <w:r w:rsidRPr="00C75394">
        <w:t xml:space="preserve"> </w:t>
      </w:r>
      <w:hyperlink r:id="rId29" w:history="1">
        <w:r w:rsidRPr="00980788">
          <w:rPr>
            <w:rStyle w:val="Hyperlink"/>
            <w:rFonts w:ascii="Times New Roman" w:hAnsi="Times New Roman" w:cs="Times New Roman"/>
            <w:lang w:val="en-GB"/>
          </w:rPr>
          <w:t>https://www.gco.gov.qa/en/state-of-qatar/qatar-national-vision-2030/our-story/</w:t>
        </w:r>
      </w:hyperlink>
      <w:r>
        <w:rPr>
          <w:rFonts w:ascii="Times New Roman" w:hAnsi="Times New Roman" w:cs="Times New Roman"/>
          <w:lang w:val="en-GB"/>
        </w:rPr>
        <w:t>.</w:t>
      </w:r>
    </w:p>
    <w:p w14:paraId="310CA05E" w14:textId="0C0352CB" w:rsidR="00984FCB" w:rsidRDefault="00C75394" w:rsidP="00EE4EBC">
      <w:pPr>
        <w:pStyle w:val="ListParagraph"/>
        <w:numPr>
          <w:ilvl w:val="1"/>
          <w:numId w:val="16"/>
        </w:numPr>
        <w:jc w:val="both"/>
        <w:rPr>
          <w:rFonts w:ascii="Times New Roman" w:hAnsi="Times New Roman" w:cs="Times New Roman"/>
          <w:lang w:val="en-GB"/>
        </w:rPr>
      </w:pPr>
      <w:r>
        <w:rPr>
          <w:rFonts w:ascii="Times New Roman" w:hAnsi="Times New Roman" w:cs="Times New Roman"/>
          <w:lang w:val="en-GB"/>
        </w:rPr>
        <w:t>“Oman Vision 2040,”</w:t>
      </w:r>
      <w:r w:rsidR="00984FCB">
        <w:rPr>
          <w:rFonts w:ascii="Times New Roman" w:hAnsi="Times New Roman" w:cs="Times New Roman"/>
          <w:lang w:val="en-GB"/>
        </w:rPr>
        <w:t xml:space="preserve"> </w:t>
      </w:r>
      <w:hyperlink r:id="rId30" w:history="1">
        <w:r w:rsidR="00984FCB" w:rsidRPr="00980788">
          <w:rPr>
            <w:rStyle w:val="Hyperlink"/>
            <w:rFonts w:ascii="Times New Roman" w:hAnsi="Times New Roman" w:cs="Times New Roman"/>
            <w:lang w:val="en-GB"/>
          </w:rPr>
          <w:t>https://mem.gov.om/en-us/About-Us/Oman-Vision-2040</w:t>
        </w:r>
      </w:hyperlink>
      <w:r w:rsidR="00984FCB">
        <w:rPr>
          <w:rFonts w:ascii="Times New Roman" w:hAnsi="Times New Roman" w:cs="Times New Roman"/>
          <w:lang w:val="en-GB"/>
        </w:rPr>
        <w:t>.</w:t>
      </w:r>
    </w:p>
    <w:p w14:paraId="04CC4C4F" w14:textId="636E4FC3" w:rsidR="006D3203" w:rsidRDefault="00984FCB" w:rsidP="00EE4EBC">
      <w:pPr>
        <w:pStyle w:val="ListParagraph"/>
        <w:numPr>
          <w:ilvl w:val="1"/>
          <w:numId w:val="16"/>
        </w:numPr>
        <w:jc w:val="both"/>
        <w:rPr>
          <w:rFonts w:ascii="Times New Roman" w:hAnsi="Times New Roman" w:cs="Times New Roman"/>
          <w:lang w:val="en-GB"/>
        </w:rPr>
      </w:pPr>
      <w:r>
        <w:rPr>
          <w:rFonts w:ascii="Times New Roman" w:hAnsi="Times New Roman" w:cs="Times New Roman"/>
          <w:lang w:val="en-GB"/>
        </w:rPr>
        <w:t xml:space="preserve">“Bahrain Vision 2030,” </w:t>
      </w:r>
      <w:hyperlink r:id="rId31" w:history="1">
        <w:r w:rsidRPr="00980788">
          <w:rPr>
            <w:rStyle w:val="Hyperlink"/>
            <w:rFonts w:ascii="Times New Roman" w:hAnsi="Times New Roman" w:cs="Times New Roman"/>
            <w:lang w:val="en-GB"/>
          </w:rPr>
          <w:t>https://www.mofne.gov.bh/en/project-initiatives/bahrain-economic-vision-2030/</w:t>
        </w:r>
      </w:hyperlink>
      <w:r>
        <w:rPr>
          <w:rFonts w:ascii="Times New Roman" w:hAnsi="Times New Roman" w:cs="Times New Roman"/>
          <w:lang w:val="en-GB"/>
        </w:rPr>
        <w:t>.</w:t>
      </w:r>
    </w:p>
    <w:p w14:paraId="2C9FC3A6" w14:textId="199C386A" w:rsidR="007F6773" w:rsidRPr="002D5F52" w:rsidRDefault="007F6773" w:rsidP="00EE4EBC">
      <w:pPr>
        <w:pStyle w:val="ListParagraph"/>
        <w:numPr>
          <w:ilvl w:val="1"/>
          <w:numId w:val="16"/>
        </w:numPr>
        <w:jc w:val="both"/>
        <w:rPr>
          <w:rFonts w:ascii="Times New Roman" w:hAnsi="Times New Roman" w:cs="Times New Roman"/>
          <w:lang w:val="en-GB"/>
        </w:rPr>
      </w:pPr>
      <w:r>
        <w:rPr>
          <w:rFonts w:ascii="Times New Roman" w:hAnsi="Times New Roman" w:cs="Times New Roman"/>
          <w:lang w:val="en-GB"/>
        </w:rPr>
        <w:t xml:space="preserve">“Kuwait Vision 2035 – New Kuwait,” </w:t>
      </w:r>
      <w:hyperlink r:id="rId32" w:history="1">
        <w:r w:rsidRPr="00980788">
          <w:rPr>
            <w:rStyle w:val="Hyperlink"/>
            <w:rFonts w:ascii="Times New Roman" w:hAnsi="Times New Roman" w:cs="Times New Roman"/>
            <w:lang w:val="en-GB"/>
          </w:rPr>
          <w:t>https://www.mofa.gov.kw/en/pages/kuwait-vision-2035</w:t>
        </w:r>
      </w:hyperlink>
      <w:r>
        <w:rPr>
          <w:rFonts w:ascii="Times New Roman" w:hAnsi="Times New Roman" w:cs="Times New Roman"/>
          <w:lang w:val="en-GB"/>
        </w:rPr>
        <w:t>.</w:t>
      </w:r>
    </w:p>
    <w:p w14:paraId="5CB7E556" w14:textId="5AD0537E" w:rsidR="006D3203" w:rsidRPr="00BF1678" w:rsidRDefault="006D3203">
      <w:pPr>
        <w:rPr>
          <w:rFonts w:ascii="Times New Roman" w:hAnsi="Times New Roman" w:cs="Times New Roman"/>
          <w:b/>
          <w:bCs/>
          <w:lang w:val="en-GB"/>
        </w:rPr>
      </w:pPr>
      <w:r w:rsidRPr="00BF1678">
        <w:rPr>
          <w:rFonts w:ascii="Times New Roman" w:hAnsi="Times New Roman" w:cs="Times New Roman"/>
          <w:b/>
          <w:bCs/>
          <w:lang w:val="en-GB"/>
        </w:rPr>
        <w:t>Week 11</w:t>
      </w:r>
      <w:r w:rsidR="00BF1678">
        <w:rPr>
          <w:rFonts w:ascii="Times New Roman" w:hAnsi="Times New Roman" w:cs="Times New Roman"/>
          <w:b/>
          <w:bCs/>
          <w:lang w:val="en-GB"/>
        </w:rPr>
        <w:t xml:space="preserve"> (Mar. 31, Apr. 2)</w:t>
      </w:r>
      <w:r w:rsidRPr="00BF1678">
        <w:rPr>
          <w:rFonts w:ascii="Times New Roman" w:hAnsi="Times New Roman" w:cs="Times New Roman"/>
          <w:b/>
          <w:bCs/>
          <w:lang w:val="en-GB"/>
        </w:rPr>
        <w:t>:</w:t>
      </w:r>
      <w:r w:rsidR="009E51E5" w:rsidRPr="00BF1678">
        <w:rPr>
          <w:rFonts w:ascii="Times New Roman" w:hAnsi="Times New Roman" w:cs="Times New Roman"/>
          <w:b/>
          <w:bCs/>
          <w:lang w:val="en-GB"/>
        </w:rPr>
        <w:t xml:space="preserve"> Alternative Futures – Exploring Vision Documents</w:t>
      </w:r>
    </w:p>
    <w:p w14:paraId="51EC122C" w14:textId="5295A454" w:rsidR="00384795" w:rsidRDefault="006D3203" w:rsidP="00384795">
      <w:pPr>
        <w:pStyle w:val="ListParagraph"/>
        <w:numPr>
          <w:ilvl w:val="0"/>
          <w:numId w:val="17"/>
        </w:numPr>
        <w:rPr>
          <w:rFonts w:ascii="Times New Roman" w:hAnsi="Times New Roman" w:cs="Times New Roman"/>
          <w:lang w:val="en-GB"/>
        </w:rPr>
      </w:pPr>
      <w:r w:rsidRPr="00384795">
        <w:rPr>
          <w:rFonts w:ascii="Times New Roman" w:hAnsi="Times New Roman" w:cs="Times New Roman"/>
          <w:lang w:val="en-GB"/>
        </w:rPr>
        <w:t>Readings for Mar</w:t>
      </w:r>
      <w:r w:rsidR="00BF1678" w:rsidRPr="00384795">
        <w:rPr>
          <w:rFonts w:ascii="Times New Roman" w:hAnsi="Times New Roman" w:cs="Times New Roman"/>
          <w:lang w:val="en-GB"/>
        </w:rPr>
        <w:t>.</w:t>
      </w:r>
      <w:r w:rsidRPr="00384795">
        <w:rPr>
          <w:rFonts w:ascii="Times New Roman" w:hAnsi="Times New Roman" w:cs="Times New Roman"/>
          <w:lang w:val="en-GB"/>
        </w:rPr>
        <w:t xml:space="preserve"> 31</w:t>
      </w:r>
      <w:r w:rsidR="00D97B1E">
        <w:rPr>
          <w:rFonts w:ascii="Times New Roman" w:hAnsi="Times New Roman" w:cs="Times New Roman"/>
          <w:lang w:val="en-GB"/>
        </w:rPr>
        <w:t>:</w:t>
      </w:r>
    </w:p>
    <w:p w14:paraId="29851501" w14:textId="10134213" w:rsidR="00C75394" w:rsidRPr="00C75394" w:rsidRDefault="00C75394" w:rsidP="00C75394">
      <w:pPr>
        <w:pStyle w:val="ListParagraph"/>
        <w:numPr>
          <w:ilvl w:val="1"/>
          <w:numId w:val="17"/>
        </w:numPr>
        <w:jc w:val="both"/>
        <w:rPr>
          <w:rFonts w:ascii="Times New Roman" w:hAnsi="Times New Roman" w:cs="Times New Roman"/>
          <w:lang w:val="en-GB"/>
        </w:rPr>
      </w:pPr>
      <w:r>
        <w:rPr>
          <w:rFonts w:ascii="Times New Roman" w:hAnsi="Times New Roman" w:cs="Times New Roman"/>
          <w:lang w:val="en-GB"/>
        </w:rPr>
        <w:t xml:space="preserve">Petra Alderman and Kristin Anabel Eggeling, “Vision Documents, Nation Branding and the Legitimation of Non-democratic Regimes,” </w:t>
      </w:r>
      <w:r>
        <w:rPr>
          <w:rFonts w:ascii="Times New Roman" w:hAnsi="Times New Roman" w:cs="Times New Roman"/>
          <w:i/>
          <w:iCs/>
          <w:lang w:val="en-GB"/>
        </w:rPr>
        <w:t>Geopolitics</w:t>
      </w:r>
      <w:r>
        <w:rPr>
          <w:rFonts w:ascii="Times New Roman" w:hAnsi="Times New Roman" w:cs="Times New Roman"/>
          <w:lang w:val="en-GB"/>
        </w:rPr>
        <w:t>, vol. 29, no. 1 (2024): 288-318.</w:t>
      </w:r>
    </w:p>
    <w:p w14:paraId="6CD3A37E" w14:textId="51CE0973" w:rsidR="006D3203" w:rsidRDefault="006D3203" w:rsidP="00384795">
      <w:pPr>
        <w:pStyle w:val="ListParagraph"/>
        <w:numPr>
          <w:ilvl w:val="0"/>
          <w:numId w:val="17"/>
        </w:numPr>
        <w:rPr>
          <w:rFonts w:ascii="Times New Roman" w:hAnsi="Times New Roman" w:cs="Times New Roman"/>
          <w:lang w:val="en-GB"/>
        </w:rPr>
      </w:pPr>
      <w:r w:rsidRPr="00384795">
        <w:rPr>
          <w:rFonts w:ascii="Times New Roman" w:hAnsi="Times New Roman" w:cs="Times New Roman"/>
          <w:lang w:val="en-GB"/>
        </w:rPr>
        <w:t>Readings for Apr</w:t>
      </w:r>
      <w:r w:rsidR="00BF1678" w:rsidRPr="00384795">
        <w:rPr>
          <w:rFonts w:ascii="Times New Roman" w:hAnsi="Times New Roman" w:cs="Times New Roman"/>
          <w:lang w:val="en-GB"/>
        </w:rPr>
        <w:t>.</w:t>
      </w:r>
      <w:r w:rsidRPr="00384795">
        <w:rPr>
          <w:rFonts w:ascii="Times New Roman" w:hAnsi="Times New Roman" w:cs="Times New Roman"/>
          <w:lang w:val="en-GB"/>
        </w:rPr>
        <w:t xml:space="preserve"> 2</w:t>
      </w:r>
      <w:r w:rsidR="00D97B1E">
        <w:rPr>
          <w:rFonts w:ascii="Times New Roman" w:hAnsi="Times New Roman" w:cs="Times New Roman"/>
          <w:lang w:val="en-GB"/>
        </w:rPr>
        <w:t>:</w:t>
      </w:r>
    </w:p>
    <w:p w14:paraId="166FD841" w14:textId="77777777" w:rsidR="00C75394" w:rsidRDefault="00C75394" w:rsidP="00EE4EBC">
      <w:pPr>
        <w:pStyle w:val="ListParagraph"/>
        <w:numPr>
          <w:ilvl w:val="1"/>
          <w:numId w:val="17"/>
        </w:numPr>
        <w:jc w:val="both"/>
        <w:rPr>
          <w:rFonts w:ascii="Times New Roman" w:hAnsi="Times New Roman" w:cs="Times New Roman"/>
          <w:lang w:val="en-GB"/>
        </w:rPr>
      </w:pPr>
      <w:r>
        <w:rPr>
          <w:rFonts w:ascii="Times New Roman" w:hAnsi="Times New Roman" w:cs="Times New Roman"/>
          <w:lang w:val="en-GB"/>
        </w:rPr>
        <w:t xml:space="preserve">“National Visions,” PwC Middle East, May 2023, </w:t>
      </w:r>
      <w:hyperlink r:id="rId33" w:history="1">
        <w:r w:rsidRPr="00980788">
          <w:rPr>
            <w:rStyle w:val="Hyperlink"/>
            <w:rFonts w:ascii="Times New Roman" w:hAnsi="Times New Roman" w:cs="Times New Roman"/>
            <w:lang w:val="en-GB"/>
          </w:rPr>
          <w:t>https://www.pwc.com/m1/en/publications/middle-east-economy-watch/may-2023/national-visions.html</w:t>
        </w:r>
      </w:hyperlink>
      <w:r>
        <w:rPr>
          <w:rFonts w:ascii="Times New Roman" w:hAnsi="Times New Roman" w:cs="Times New Roman"/>
          <w:lang w:val="en-GB"/>
        </w:rPr>
        <w:t>.</w:t>
      </w:r>
    </w:p>
    <w:p w14:paraId="5BC80316" w14:textId="77777777" w:rsidR="00C75394" w:rsidRDefault="00C75394" w:rsidP="00EE4EBC">
      <w:pPr>
        <w:pStyle w:val="ListParagraph"/>
        <w:numPr>
          <w:ilvl w:val="1"/>
          <w:numId w:val="17"/>
        </w:numPr>
        <w:jc w:val="both"/>
        <w:rPr>
          <w:rFonts w:ascii="Times New Roman" w:hAnsi="Times New Roman" w:cs="Times New Roman"/>
          <w:lang w:val="en-GB"/>
        </w:rPr>
      </w:pPr>
      <w:r>
        <w:rPr>
          <w:rFonts w:ascii="Times New Roman" w:hAnsi="Times New Roman" w:cs="Times New Roman"/>
          <w:lang w:val="en-GB"/>
        </w:rPr>
        <w:t xml:space="preserve">“Gulf Cooperation Council: Pursuing Visions Amid Geopolitical Turbulence,” International Monetary Fund, December 19, 2024, </w:t>
      </w:r>
      <w:hyperlink r:id="rId34" w:history="1">
        <w:r w:rsidRPr="00980788">
          <w:rPr>
            <w:rStyle w:val="Hyperlink"/>
            <w:rFonts w:ascii="Times New Roman" w:hAnsi="Times New Roman" w:cs="Times New Roman"/>
            <w:lang w:val="en-GB"/>
          </w:rPr>
          <w:t>https://www.elibrary.imf.org/view/journals/007/2024/066/article-A001-en.xml</w:t>
        </w:r>
      </w:hyperlink>
      <w:r>
        <w:rPr>
          <w:rFonts w:ascii="Times New Roman" w:hAnsi="Times New Roman" w:cs="Times New Roman"/>
          <w:lang w:val="en-GB"/>
        </w:rPr>
        <w:t>.</w:t>
      </w:r>
    </w:p>
    <w:p w14:paraId="535C492B" w14:textId="4574CCCD" w:rsidR="00C75394" w:rsidRPr="001479D5" w:rsidRDefault="00C75394" w:rsidP="00EE4EBC">
      <w:pPr>
        <w:pStyle w:val="ListParagraph"/>
        <w:numPr>
          <w:ilvl w:val="1"/>
          <w:numId w:val="17"/>
        </w:numPr>
        <w:jc w:val="both"/>
        <w:rPr>
          <w:rFonts w:ascii="Times New Roman" w:hAnsi="Times New Roman" w:cs="Times New Roman"/>
          <w:lang w:val="en-GB"/>
        </w:rPr>
      </w:pPr>
      <w:r>
        <w:rPr>
          <w:rFonts w:ascii="Times New Roman" w:hAnsi="Times New Roman" w:cs="Times New Roman"/>
          <w:lang w:val="en-GB"/>
        </w:rPr>
        <w:t xml:space="preserve">“GCC economies bounce back with National Visions firmly in sight,” PWC, May 8, 2023, </w:t>
      </w:r>
      <w:hyperlink r:id="rId35" w:history="1">
        <w:r w:rsidRPr="00980788">
          <w:rPr>
            <w:rStyle w:val="Hyperlink"/>
            <w:rFonts w:ascii="Times New Roman" w:hAnsi="Times New Roman" w:cs="Times New Roman"/>
            <w:lang w:val="en-GB"/>
          </w:rPr>
          <w:t>https://www.pwc.com/m1/en/media-centre/2023/gcc-economies-bounce-back-with-national-visions-firmly-in-sight.html</w:t>
        </w:r>
      </w:hyperlink>
      <w:r>
        <w:rPr>
          <w:rFonts w:ascii="Times New Roman" w:hAnsi="Times New Roman" w:cs="Times New Roman"/>
          <w:lang w:val="en-GB"/>
        </w:rPr>
        <w:t>.</w:t>
      </w:r>
    </w:p>
    <w:p w14:paraId="42C22BAA" w14:textId="77777777" w:rsidR="00EE4EBC" w:rsidRDefault="00EE4EBC">
      <w:pPr>
        <w:rPr>
          <w:rFonts w:ascii="Times New Roman" w:hAnsi="Times New Roman" w:cs="Times New Roman"/>
          <w:b/>
          <w:bCs/>
          <w:lang w:val="en-GB"/>
        </w:rPr>
      </w:pPr>
    </w:p>
    <w:p w14:paraId="7F8980CA" w14:textId="77777777" w:rsidR="00EE4EBC" w:rsidRDefault="00EE4EBC">
      <w:pPr>
        <w:rPr>
          <w:rFonts w:ascii="Times New Roman" w:hAnsi="Times New Roman" w:cs="Times New Roman"/>
          <w:b/>
          <w:bCs/>
          <w:lang w:val="en-GB"/>
        </w:rPr>
      </w:pPr>
    </w:p>
    <w:p w14:paraId="601ECC03" w14:textId="2E11E4F6" w:rsidR="006D3203" w:rsidRPr="00BF1678" w:rsidRDefault="006D3203">
      <w:pPr>
        <w:rPr>
          <w:rFonts w:ascii="Times New Roman" w:hAnsi="Times New Roman" w:cs="Times New Roman"/>
          <w:b/>
          <w:bCs/>
          <w:lang w:val="en-GB"/>
        </w:rPr>
      </w:pPr>
      <w:r w:rsidRPr="00BF1678">
        <w:rPr>
          <w:rFonts w:ascii="Times New Roman" w:hAnsi="Times New Roman" w:cs="Times New Roman"/>
          <w:b/>
          <w:bCs/>
          <w:lang w:val="en-GB"/>
        </w:rPr>
        <w:lastRenderedPageBreak/>
        <w:t>Week 12</w:t>
      </w:r>
      <w:r w:rsidR="00BF1678">
        <w:rPr>
          <w:rFonts w:ascii="Times New Roman" w:hAnsi="Times New Roman" w:cs="Times New Roman"/>
          <w:b/>
          <w:bCs/>
          <w:lang w:val="en-GB"/>
        </w:rPr>
        <w:t xml:space="preserve"> (Apr. 7, 9)</w:t>
      </w:r>
      <w:r w:rsidRPr="00BF1678">
        <w:rPr>
          <w:rFonts w:ascii="Times New Roman" w:hAnsi="Times New Roman" w:cs="Times New Roman"/>
          <w:b/>
          <w:bCs/>
          <w:lang w:val="en-GB"/>
        </w:rPr>
        <w:t>:</w:t>
      </w:r>
      <w:r w:rsidR="009E51E5" w:rsidRPr="00BF1678">
        <w:rPr>
          <w:rFonts w:ascii="Times New Roman" w:hAnsi="Times New Roman" w:cs="Times New Roman"/>
          <w:b/>
          <w:bCs/>
          <w:lang w:val="en-GB"/>
        </w:rPr>
        <w:t xml:space="preserve"> Weaning off Oil – The Case of Norway</w:t>
      </w:r>
    </w:p>
    <w:p w14:paraId="4D39397D" w14:textId="088AE555" w:rsidR="00384795" w:rsidRDefault="006D3203" w:rsidP="00384795">
      <w:pPr>
        <w:pStyle w:val="ListParagraph"/>
        <w:numPr>
          <w:ilvl w:val="0"/>
          <w:numId w:val="18"/>
        </w:numPr>
        <w:rPr>
          <w:rFonts w:ascii="Times New Roman" w:hAnsi="Times New Roman" w:cs="Times New Roman"/>
          <w:lang w:val="en-GB"/>
        </w:rPr>
      </w:pPr>
      <w:r w:rsidRPr="00384795">
        <w:rPr>
          <w:rFonts w:ascii="Times New Roman" w:hAnsi="Times New Roman" w:cs="Times New Roman"/>
          <w:lang w:val="en-GB"/>
        </w:rPr>
        <w:t>Readings for Apr</w:t>
      </w:r>
      <w:r w:rsidR="00D97B1E">
        <w:rPr>
          <w:rFonts w:ascii="Times New Roman" w:hAnsi="Times New Roman" w:cs="Times New Roman"/>
          <w:lang w:val="en-GB"/>
        </w:rPr>
        <w:t>.</w:t>
      </w:r>
      <w:r w:rsidRPr="00384795">
        <w:rPr>
          <w:rFonts w:ascii="Times New Roman" w:hAnsi="Times New Roman" w:cs="Times New Roman"/>
          <w:lang w:val="en-GB"/>
        </w:rPr>
        <w:t xml:space="preserve"> 7</w:t>
      </w:r>
      <w:r w:rsidR="008D7D32">
        <w:rPr>
          <w:rFonts w:ascii="Times New Roman" w:hAnsi="Times New Roman" w:cs="Times New Roman"/>
          <w:lang w:val="en-GB"/>
        </w:rPr>
        <w:t>:</w:t>
      </w:r>
    </w:p>
    <w:p w14:paraId="3F50B85C" w14:textId="07DE0307" w:rsidR="00D82036" w:rsidRDefault="00D82036" w:rsidP="00101C66">
      <w:pPr>
        <w:pStyle w:val="ListParagraph"/>
        <w:numPr>
          <w:ilvl w:val="1"/>
          <w:numId w:val="18"/>
        </w:numPr>
        <w:jc w:val="both"/>
        <w:rPr>
          <w:rFonts w:ascii="Times New Roman" w:hAnsi="Times New Roman" w:cs="Times New Roman"/>
          <w:lang w:val="en-GB"/>
        </w:rPr>
      </w:pPr>
      <w:r>
        <w:rPr>
          <w:rFonts w:ascii="Times New Roman" w:hAnsi="Times New Roman" w:cs="Times New Roman"/>
          <w:lang w:val="en-GB"/>
        </w:rPr>
        <w:t xml:space="preserve">Norwegian Oil Policy, Yale School of Management Case Study, </w:t>
      </w:r>
      <w:hyperlink r:id="rId36" w:history="1">
        <w:r w:rsidRPr="00980788">
          <w:rPr>
            <w:rStyle w:val="Hyperlink"/>
            <w:rFonts w:ascii="Times New Roman" w:hAnsi="Times New Roman" w:cs="Times New Roman"/>
            <w:lang w:val="en-GB"/>
          </w:rPr>
          <w:t>https://cases.som.yale.edu/equinor/norway-and-oil/norwegian-oil-policy</w:t>
        </w:r>
      </w:hyperlink>
      <w:r>
        <w:rPr>
          <w:rFonts w:ascii="Times New Roman" w:hAnsi="Times New Roman" w:cs="Times New Roman"/>
          <w:lang w:val="en-GB"/>
        </w:rPr>
        <w:t>.</w:t>
      </w:r>
    </w:p>
    <w:p w14:paraId="4D3A2766" w14:textId="211BB739" w:rsidR="00DE4CDB" w:rsidRDefault="00DE4CDB" w:rsidP="00101C66">
      <w:pPr>
        <w:pStyle w:val="ListParagraph"/>
        <w:numPr>
          <w:ilvl w:val="1"/>
          <w:numId w:val="18"/>
        </w:numPr>
        <w:jc w:val="both"/>
        <w:rPr>
          <w:rFonts w:ascii="Times New Roman" w:hAnsi="Times New Roman" w:cs="Times New Roman"/>
          <w:lang w:val="en-GB"/>
        </w:rPr>
      </w:pPr>
      <w:r>
        <w:rPr>
          <w:rFonts w:ascii="Times New Roman" w:hAnsi="Times New Roman" w:cs="Times New Roman"/>
          <w:lang w:val="en-GB"/>
        </w:rPr>
        <w:t xml:space="preserve">Polly Bindman and Nick Ferris, “Inside Norway’s efforts to move on from oil and gas,” </w:t>
      </w:r>
      <w:r>
        <w:rPr>
          <w:rFonts w:ascii="Times New Roman" w:hAnsi="Times New Roman" w:cs="Times New Roman"/>
          <w:i/>
          <w:iCs/>
          <w:lang w:val="en-GB"/>
        </w:rPr>
        <w:t>Energy Monitor</w:t>
      </w:r>
      <w:r>
        <w:rPr>
          <w:rFonts w:ascii="Times New Roman" w:hAnsi="Times New Roman" w:cs="Times New Roman"/>
          <w:lang w:val="en-GB"/>
        </w:rPr>
        <w:t xml:space="preserve">, April 4, 2023, </w:t>
      </w:r>
      <w:hyperlink r:id="rId37" w:history="1">
        <w:r w:rsidRPr="00980788">
          <w:rPr>
            <w:rStyle w:val="Hyperlink"/>
            <w:rFonts w:ascii="Times New Roman" w:hAnsi="Times New Roman" w:cs="Times New Roman"/>
            <w:lang w:val="en-GB"/>
          </w:rPr>
          <w:t>https://www.energymonitor.ai/policy/inside-norways-efforts-to-move-on-from-oil-and-gas/</w:t>
        </w:r>
      </w:hyperlink>
      <w:r w:rsidRPr="007F4898">
        <w:rPr>
          <w:rFonts w:ascii="Times New Roman" w:hAnsi="Times New Roman" w:cs="Times New Roman"/>
          <w:lang w:val="en-GB"/>
        </w:rPr>
        <w:t>.</w:t>
      </w:r>
    </w:p>
    <w:p w14:paraId="27CF986B" w14:textId="34B2AB14" w:rsidR="007F4898" w:rsidRDefault="007F4898" w:rsidP="00101C66">
      <w:pPr>
        <w:pStyle w:val="ListParagraph"/>
        <w:numPr>
          <w:ilvl w:val="1"/>
          <w:numId w:val="18"/>
        </w:numPr>
        <w:jc w:val="both"/>
        <w:rPr>
          <w:rFonts w:ascii="Times New Roman" w:hAnsi="Times New Roman" w:cs="Times New Roman"/>
          <w:lang w:val="en-GB"/>
        </w:rPr>
      </w:pPr>
      <w:r>
        <w:rPr>
          <w:rFonts w:ascii="Times New Roman" w:hAnsi="Times New Roman" w:cs="Times New Roman"/>
          <w:lang w:val="en-GB"/>
        </w:rPr>
        <w:t xml:space="preserve">Ragnhild Freng Dale and Aled Dilwyn Fisher, “Weaning Norway off the oil,” Open Democracy, September 22, 2015, </w:t>
      </w:r>
      <w:hyperlink r:id="rId38" w:history="1">
        <w:r w:rsidRPr="00980788">
          <w:rPr>
            <w:rStyle w:val="Hyperlink"/>
            <w:rFonts w:ascii="Times New Roman" w:hAnsi="Times New Roman" w:cs="Times New Roman"/>
            <w:lang w:val="en-GB"/>
          </w:rPr>
          <w:t>https://www.opendemocracy.net/en/can-europe-make-it/weaning-norway-off-oil/</w:t>
        </w:r>
      </w:hyperlink>
      <w:r>
        <w:rPr>
          <w:rFonts w:ascii="Times New Roman" w:hAnsi="Times New Roman" w:cs="Times New Roman"/>
          <w:lang w:val="en-GB"/>
        </w:rPr>
        <w:t>.</w:t>
      </w:r>
    </w:p>
    <w:p w14:paraId="6FD43E33" w14:textId="41B99B62" w:rsidR="006D3203" w:rsidRDefault="006D3203" w:rsidP="00384795">
      <w:pPr>
        <w:pStyle w:val="ListParagraph"/>
        <w:numPr>
          <w:ilvl w:val="0"/>
          <w:numId w:val="18"/>
        </w:numPr>
        <w:rPr>
          <w:rFonts w:ascii="Times New Roman" w:hAnsi="Times New Roman" w:cs="Times New Roman"/>
          <w:lang w:val="en-GB"/>
        </w:rPr>
      </w:pPr>
      <w:r w:rsidRPr="00384795">
        <w:rPr>
          <w:rFonts w:ascii="Times New Roman" w:hAnsi="Times New Roman" w:cs="Times New Roman"/>
          <w:lang w:val="en-GB"/>
        </w:rPr>
        <w:t>Readings for Ap</w:t>
      </w:r>
      <w:r w:rsidR="00D97B1E">
        <w:rPr>
          <w:rFonts w:ascii="Times New Roman" w:hAnsi="Times New Roman" w:cs="Times New Roman"/>
          <w:lang w:val="en-GB"/>
        </w:rPr>
        <w:t>r.</w:t>
      </w:r>
      <w:r w:rsidRPr="00384795">
        <w:rPr>
          <w:rFonts w:ascii="Times New Roman" w:hAnsi="Times New Roman" w:cs="Times New Roman"/>
          <w:lang w:val="en-GB"/>
        </w:rPr>
        <w:t xml:space="preserve"> 9</w:t>
      </w:r>
      <w:r w:rsidR="008D7D32">
        <w:rPr>
          <w:rFonts w:ascii="Times New Roman" w:hAnsi="Times New Roman" w:cs="Times New Roman"/>
          <w:lang w:val="en-GB"/>
        </w:rPr>
        <w:t>:</w:t>
      </w:r>
    </w:p>
    <w:p w14:paraId="36662A3E" w14:textId="1CA5D652" w:rsidR="00D82036" w:rsidRPr="00D82036" w:rsidRDefault="00D82036" w:rsidP="009663DC">
      <w:pPr>
        <w:pStyle w:val="ListParagraph"/>
        <w:numPr>
          <w:ilvl w:val="1"/>
          <w:numId w:val="18"/>
        </w:numPr>
        <w:jc w:val="both"/>
        <w:rPr>
          <w:rFonts w:ascii="Times New Roman" w:hAnsi="Times New Roman" w:cs="Times New Roman"/>
          <w:lang w:val="en-GB"/>
        </w:rPr>
      </w:pPr>
      <w:r>
        <w:rPr>
          <w:rFonts w:ascii="Times New Roman" w:hAnsi="Times New Roman" w:cs="Times New Roman"/>
          <w:lang w:val="en-GB"/>
        </w:rPr>
        <w:t>G</w:t>
      </w:r>
      <w:r w:rsidRPr="00D82036">
        <w:rPr>
          <w:rFonts w:ascii="Times New Roman" w:hAnsi="Times New Roman" w:cs="Times New Roman"/>
          <w:lang w:val="en-GB"/>
        </w:rPr>
        <w:t xml:space="preserve">abriella Klimov, “An Energy Paradox: Norway’s Relationship with Crude Oil,” Catalyst, April 19, 2024, </w:t>
      </w:r>
      <w:hyperlink r:id="rId39" w:history="1">
        <w:r w:rsidRPr="00D82036">
          <w:rPr>
            <w:rStyle w:val="Hyperlink"/>
            <w:rFonts w:ascii="Times New Roman" w:hAnsi="Times New Roman" w:cs="Times New Roman"/>
            <w:lang w:val="en-GB"/>
          </w:rPr>
          <w:t>https://catalystmcgill.com/an-energy-paradox-norways-relationship-with-crude-oil/</w:t>
        </w:r>
      </w:hyperlink>
      <w:r w:rsidRPr="00D82036">
        <w:rPr>
          <w:rFonts w:ascii="Times New Roman" w:hAnsi="Times New Roman" w:cs="Times New Roman"/>
          <w:lang w:val="en-GB"/>
        </w:rPr>
        <w:t>.</w:t>
      </w:r>
    </w:p>
    <w:p w14:paraId="5A638159" w14:textId="6A36AE8D" w:rsidR="00D82036" w:rsidRDefault="00101C66" w:rsidP="009663DC">
      <w:pPr>
        <w:pStyle w:val="ListParagraph"/>
        <w:numPr>
          <w:ilvl w:val="1"/>
          <w:numId w:val="18"/>
        </w:numPr>
        <w:jc w:val="both"/>
        <w:rPr>
          <w:rFonts w:ascii="Times New Roman" w:hAnsi="Times New Roman" w:cs="Times New Roman"/>
          <w:lang w:val="en-GB"/>
        </w:rPr>
      </w:pPr>
      <w:r>
        <w:rPr>
          <w:rFonts w:ascii="Times New Roman" w:hAnsi="Times New Roman" w:cs="Times New Roman"/>
          <w:lang w:val="en-GB"/>
        </w:rPr>
        <w:t xml:space="preserve">Hafed Al-Ghwell, “Changing Oil from a Curse into a Blessing for the Arab World,” Atlantic Council, March 5, 2015, </w:t>
      </w:r>
      <w:hyperlink r:id="rId40" w:history="1">
        <w:r w:rsidRPr="00980788">
          <w:rPr>
            <w:rStyle w:val="Hyperlink"/>
            <w:rFonts w:ascii="Times New Roman" w:hAnsi="Times New Roman" w:cs="Times New Roman"/>
            <w:lang w:val="en-GB"/>
          </w:rPr>
          <w:t>https://www.atlanticcouncil.org/blogs/menasource/changing-oil-from-a-curse-into-a-blessing-for-the-arab-world/</w:t>
        </w:r>
      </w:hyperlink>
      <w:r>
        <w:rPr>
          <w:rFonts w:ascii="Times New Roman" w:hAnsi="Times New Roman" w:cs="Times New Roman"/>
          <w:lang w:val="en-GB"/>
        </w:rPr>
        <w:t>.</w:t>
      </w:r>
    </w:p>
    <w:p w14:paraId="6E63DAFF" w14:textId="776C3A16" w:rsidR="00904FAB" w:rsidRPr="00384795" w:rsidRDefault="00904FAB" w:rsidP="009663DC">
      <w:pPr>
        <w:pStyle w:val="ListParagraph"/>
        <w:numPr>
          <w:ilvl w:val="1"/>
          <w:numId w:val="18"/>
        </w:numPr>
        <w:jc w:val="both"/>
        <w:rPr>
          <w:rFonts w:ascii="Times New Roman" w:hAnsi="Times New Roman" w:cs="Times New Roman"/>
          <w:lang w:val="en-GB"/>
        </w:rPr>
      </w:pPr>
      <w:r>
        <w:rPr>
          <w:rFonts w:ascii="Times New Roman" w:hAnsi="Times New Roman" w:cs="Times New Roman"/>
          <w:lang w:val="en-GB"/>
        </w:rPr>
        <w:t xml:space="preserve">Natasha Turak, “Bahrain aims to emulate Norway when it comes to oil investment, Tamkeen chair says,” CNBC, May 9, 2018, </w:t>
      </w:r>
      <w:hyperlink r:id="rId41" w:history="1">
        <w:r w:rsidRPr="00980788">
          <w:rPr>
            <w:rStyle w:val="Hyperlink"/>
            <w:rFonts w:ascii="Times New Roman" w:hAnsi="Times New Roman" w:cs="Times New Roman"/>
            <w:lang w:val="en-GB"/>
          </w:rPr>
          <w:t>https://www.cnbc.com/2018/05/09/bahrain-aims-to-emulate-norway-when-it-comes-to-oil-investment.html</w:t>
        </w:r>
      </w:hyperlink>
      <w:r>
        <w:rPr>
          <w:rFonts w:ascii="Times New Roman" w:hAnsi="Times New Roman" w:cs="Times New Roman"/>
          <w:lang w:val="en-GB"/>
        </w:rPr>
        <w:t>.</w:t>
      </w:r>
    </w:p>
    <w:p w14:paraId="76DFDDA3" w14:textId="1C90D2C2" w:rsidR="006D3203" w:rsidRPr="00BF1678" w:rsidRDefault="006D3203">
      <w:pPr>
        <w:rPr>
          <w:rFonts w:ascii="Times New Roman" w:hAnsi="Times New Roman" w:cs="Times New Roman"/>
          <w:b/>
          <w:bCs/>
          <w:lang w:val="en-GB"/>
        </w:rPr>
      </w:pPr>
      <w:r w:rsidRPr="00BF1678">
        <w:rPr>
          <w:rFonts w:ascii="Times New Roman" w:hAnsi="Times New Roman" w:cs="Times New Roman"/>
          <w:b/>
          <w:bCs/>
          <w:lang w:val="en-GB"/>
        </w:rPr>
        <w:t>Week 13</w:t>
      </w:r>
      <w:r w:rsidR="00BF1678">
        <w:rPr>
          <w:rFonts w:ascii="Times New Roman" w:hAnsi="Times New Roman" w:cs="Times New Roman"/>
          <w:b/>
          <w:bCs/>
          <w:lang w:val="en-GB"/>
        </w:rPr>
        <w:t xml:space="preserve"> (Apr. 14, 16)</w:t>
      </w:r>
      <w:r w:rsidRPr="00BF1678">
        <w:rPr>
          <w:rFonts w:ascii="Times New Roman" w:hAnsi="Times New Roman" w:cs="Times New Roman"/>
          <w:b/>
          <w:bCs/>
          <w:lang w:val="en-GB"/>
        </w:rPr>
        <w:t>:</w:t>
      </w:r>
      <w:r w:rsidR="00DE04DE" w:rsidRPr="00BF1678">
        <w:rPr>
          <w:rFonts w:ascii="Times New Roman" w:hAnsi="Times New Roman" w:cs="Times New Roman"/>
          <w:b/>
          <w:bCs/>
          <w:lang w:val="en-GB"/>
        </w:rPr>
        <w:t xml:space="preserve"> </w:t>
      </w:r>
      <w:r w:rsidR="00502E1B" w:rsidRPr="00BF1678">
        <w:rPr>
          <w:rFonts w:ascii="Times New Roman" w:hAnsi="Times New Roman" w:cs="Times New Roman"/>
          <w:b/>
          <w:bCs/>
          <w:lang w:val="en-GB"/>
        </w:rPr>
        <w:t>Is the Arabian Peninsula Exceptional?</w:t>
      </w:r>
    </w:p>
    <w:p w14:paraId="75480CEB" w14:textId="1C63688D" w:rsidR="00384795" w:rsidRDefault="006D3203" w:rsidP="00384795">
      <w:pPr>
        <w:pStyle w:val="ListParagraph"/>
        <w:numPr>
          <w:ilvl w:val="0"/>
          <w:numId w:val="19"/>
        </w:numPr>
        <w:rPr>
          <w:rFonts w:ascii="Times New Roman" w:hAnsi="Times New Roman" w:cs="Times New Roman"/>
          <w:lang w:val="en-GB"/>
        </w:rPr>
      </w:pPr>
      <w:r w:rsidRPr="00384795">
        <w:rPr>
          <w:rFonts w:ascii="Times New Roman" w:hAnsi="Times New Roman" w:cs="Times New Roman"/>
          <w:lang w:val="en-GB"/>
        </w:rPr>
        <w:t>Readings for Apr</w:t>
      </w:r>
      <w:r w:rsidR="00FB6C26">
        <w:rPr>
          <w:rFonts w:ascii="Times New Roman" w:hAnsi="Times New Roman" w:cs="Times New Roman"/>
          <w:lang w:val="en-GB"/>
        </w:rPr>
        <w:t>.</w:t>
      </w:r>
      <w:r w:rsidRPr="00384795">
        <w:rPr>
          <w:rFonts w:ascii="Times New Roman" w:hAnsi="Times New Roman" w:cs="Times New Roman"/>
          <w:lang w:val="en-GB"/>
        </w:rPr>
        <w:t xml:space="preserve"> 14</w:t>
      </w:r>
      <w:r w:rsidR="00FB6C26">
        <w:rPr>
          <w:rFonts w:ascii="Times New Roman" w:hAnsi="Times New Roman" w:cs="Times New Roman"/>
          <w:lang w:val="en-GB"/>
        </w:rPr>
        <w:t>:</w:t>
      </w:r>
    </w:p>
    <w:p w14:paraId="43A9DA96" w14:textId="07E93740" w:rsidR="00FB6C26" w:rsidRDefault="00FB6C26" w:rsidP="001308A4">
      <w:pPr>
        <w:pStyle w:val="ListParagraph"/>
        <w:numPr>
          <w:ilvl w:val="1"/>
          <w:numId w:val="19"/>
        </w:numPr>
        <w:jc w:val="both"/>
        <w:rPr>
          <w:rFonts w:ascii="Times New Roman" w:hAnsi="Times New Roman" w:cs="Times New Roman"/>
          <w:lang w:val="en-GB"/>
        </w:rPr>
      </w:pPr>
      <w:r>
        <w:rPr>
          <w:rFonts w:ascii="Times New Roman" w:hAnsi="Times New Roman" w:cs="Times New Roman"/>
          <w:lang w:val="en-GB"/>
        </w:rPr>
        <w:t xml:space="preserve">Karen E. Young, “Sovereign risk: Gulf sovereign wealth funds as engines of growth and political resource,” </w:t>
      </w:r>
      <w:r>
        <w:rPr>
          <w:rFonts w:ascii="Times New Roman" w:hAnsi="Times New Roman" w:cs="Times New Roman"/>
          <w:i/>
          <w:iCs/>
          <w:lang w:val="en-GB"/>
        </w:rPr>
        <w:t>British Journal of Middle Eastern Studies</w:t>
      </w:r>
      <w:r>
        <w:rPr>
          <w:rFonts w:ascii="Times New Roman" w:hAnsi="Times New Roman" w:cs="Times New Roman"/>
          <w:lang w:val="en-GB"/>
        </w:rPr>
        <w:t>, vol. 47, no. 1 (2020): 96-116.</w:t>
      </w:r>
    </w:p>
    <w:p w14:paraId="7D73984F" w14:textId="5FBFB34B" w:rsidR="001308A4" w:rsidRDefault="001308A4" w:rsidP="001308A4">
      <w:pPr>
        <w:pStyle w:val="ListParagraph"/>
        <w:numPr>
          <w:ilvl w:val="1"/>
          <w:numId w:val="19"/>
        </w:numPr>
        <w:jc w:val="both"/>
        <w:rPr>
          <w:rFonts w:ascii="Times New Roman" w:hAnsi="Times New Roman" w:cs="Times New Roman"/>
          <w:lang w:val="en-GB"/>
        </w:rPr>
      </w:pPr>
      <w:r>
        <w:rPr>
          <w:rFonts w:ascii="Times New Roman" w:hAnsi="Times New Roman" w:cs="Times New Roman"/>
          <w:lang w:val="en-GB"/>
        </w:rPr>
        <w:t xml:space="preserve">Alexis </w:t>
      </w:r>
      <w:proofErr w:type="spellStart"/>
      <w:r>
        <w:rPr>
          <w:rFonts w:ascii="Times New Roman" w:hAnsi="Times New Roman" w:cs="Times New Roman"/>
          <w:lang w:val="en-GB"/>
        </w:rPr>
        <w:t>Montambault</w:t>
      </w:r>
      <w:proofErr w:type="spellEnd"/>
      <w:r>
        <w:rPr>
          <w:rFonts w:ascii="Times New Roman" w:hAnsi="Times New Roman" w:cs="Times New Roman"/>
          <w:lang w:val="en-GB"/>
        </w:rPr>
        <w:t xml:space="preserve"> Trudelle, “Tools of regime stability: the political economy of sovereign wealth funds in Gulf rentier states,” </w:t>
      </w:r>
      <w:r>
        <w:rPr>
          <w:rFonts w:ascii="Times New Roman" w:hAnsi="Times New Roman" w:cs="Times New Roman"/>
          <w:i/>
          <w:iCs/>
          <w:lang w:val="en-GB"/>
        </w:rPr>
        <w:t>Review of International Political Economy</w:t>
      </w:r>
      <w:r>
        <w:rPr>
          <w:rFonts w:ascii="Times New Roman" w:hAnsi="Times New Roman" w:cs="Times New Roman"/>
          <w:lang w:val="en-GB"/>
        </w:rPr>
        <w:t>, vol. 31, no. 5 (2024): 1446-1471.</w:t>
      </w:r>
    </w:p>
    <w:p w14:paraId="020670B5" w14:textId="40CB0B4B" w:rsidR="006D3203" w:rsidRDefault="006D3203" w:rsidP="00384795">
      <w:pPr>
        <w:pStyle w:val="ListParagraph"/>
        <w:numPr>
          <w:ilvl w:val="0"/>
          <w:numId w:val="19"/>
        </w:numPr>
        <w:rPr>
          <w:rFonts w:ascii="Times New Roman" w:hAnsi="Times New Roman" w:cs="Times New Roman"/>
          <w:lang w:val="en-GB"/>
        </w:rPr>
      </w:pPr>
      <w:r w:rsidRPr="00384795">
        <w:rPr>
          <w:rFonts w:ascii="Times New Roman" w:hAnsi="Times New Roman" w:cs="Times New Roman"/>
          <w:lang w:val="en-GB"/>
        </w:rPr>
        <w:t>Readings for Apr</w:t>
      </w:r>
      <w:r w:rsidR="00145216">
        <w:rPr>
          <w:rFonts w:ascii="Times New Roman" w:hAnsi="Times New Roman" w:cs="Times New Roman"/>
          <w:lang w:val="en-GB"/>
        </w:rPr>
        <w:t>.</w:t>
      </w:r>
      <w:r w:rsidRPr="00384795">
        <w:rPr>
          <w:rFonts w:ascii="Times New Roman" w:hAnsi="Times New Roman" w:cs="Times New Roman"/>
          <w:lang w:val="en-GB"/>
        </w:rPr>
        <w:t xml:space="preserve"> 16</w:t>
      </w:r>
      <w:r w:rsidR="00145216">
        <w:rPr>
          <w:rFonts w:ascii="Times New Roman" w:hAnsi="Times New Roman" w:cs="Times New Roman"/>
          <w:lang w:val="en-GB"/>
        </w:rPr>
        <w:t>:</w:t>
      </w:r>
    </w:p>
    <w:p w14:paraId="41E2FF08" w14:textId="5031741B" w:rsidR="00181C58" w:rsidRPr="00384795" w:rsidRDefault="00181C58" w:rsidP="00DE4CDB">
      <w:pPr>
        <w:pStyle w:val="ListParagraph"/>
        <w:numPr>
          <w:ilvl w:val="1"/>
          <w:numId w:val="19"/>
        </w:numPr>
        <w:jc w:val="both"/>
        <w:rPr>
          <w:rFonts w:ascii="Times New Roman" w:hAnsi="Times New Roman" w:cs="Times New Roman"/>
          <w:lang w:val="en-GB"/>
        </w:rPr>
      </w:pPr>
      <w:r>
        <w:rPr>
          <w:rFonts w:ascii="Times New Roman" w:hAnsi="Times New Roman" w:cs="Times New Roman"/>
          <w:lang w:val="en-GB"/>
        </w:rPr>
        <w:t xml:space="preserve">Martin Beck and Thomas Richter, “Whither </w:t>
      </w:r>
      <w:proofErr w:type="spellStart"/>
      <w:r>
        <w:rPr>
          <w:rFonts w:ascii="Times New Roman" w:hAnsi="Times New Roman" w:cs="Times New Roman"/>
          <w:lang w:val="en-GB"/>
        </w:rPr>
        <w:t>rentierism</w:t>
      </w:r>
      <w:proofErr w:type="spellEnd"/>
      <w:r>
        <w:rPr>
          <w:rFonts w:ascii="Times New Roman" w:hAnsi="Times New Roman" w:cs="Times New Roman"/>
          <w:lang w:val="en-GB"/>
        </w:rPr>
        <w:t xml:space="preserve"> following the 2014 oil price decline: Trajectories of policy adjustment in the Arab Gulf,” </w:t>
      </w:r>
      <w:r>
        <w:rPr>
          <w:rFonts w:ascii="Times New Roman" w:hAnsi="Times New Roman" w:cs="Times New Roman"/>
          <w:i/>
          <w:iCs/>
          <w:lang w:val="en-GB"/>
        </w:rPr>
        <w:t>Energy Research and Social Science</w:t>
      </w:r>
      <w:r>
        <w:rPr>
          <w:rFonts w:ascii="Times New Roman" w:hAnsi="Times New Roman" w:cs="Times New Roman"/>
          <w:lang w:val="en-GB"/>
        </w:rPr>
        <w:t xml:space="preserve">, vol. 91 (September 2022): </w:t>
      </w:r>
      <w:hyperlink r:id="rId42" w:history="1">
        <w:r w:rsidRPr="00980788">
          <w:rPr>
            <w:rStyle w:val="Hyperlink"/>
            <w:rFonts w:ascii="Times New Roman" w:hAnsi="Times New Roman" w:cs="Times New Roman"/>
            <w:lang w:val="en-GB"/>
          </w:rPr>
          <w:t>https://www.sciencedirect.com/science/article/abs/pii/S2214629622002213</w:t>
        </w:r>
      </w:hyperlink>
      <w:r>
        <w:rPr>
          <w:rFonts w:ascii="Times New Roman" w:hAnsi="Times New Roman" w:cs="Times New Roman"/>
          <w:lang w:val="en-GB"/>
        </w:rPr>
        <w:t>.</w:t>
      </w:r>
    </w:p>
    <w:p w14:paraId="049B74F1" w14:textId="2A5B4835" w:rsidR="006D3203" w:rsidRPr="00BF1678" w:rsidRDefault="006D3203">
      <w:pPr>
        <w:rPr>
          <w:rFonts w:ascii="Times New Roman" w:hAnsi="Times New Roman" w:cs="Times New Roman"/>
          <w:b/>
          <w:bCs/>
          <w:lang w:val="en-GB"/>
        </w:rPr>
      </w:pPr>
      <w:r w:rsidRPr="00BF1678">
        <w:rPr>
          <w:rFonts w:ascii="Times New Roman" w:hAnsi="Times New Roman" w:cs="Times New Roman"/>
          <w:b/>
          <w:bCs/>
          <w:lang w:val="en-GB"/>
        </w:rPr>
        <w:t>Week 14</w:t>
      </w:r>
      <w:r w:rsidR="00BF1678">
        <w:rPr>
          <w:rFonts w:ascii="Times New Roman" w:hAnsi="Times New Roman" w:cs="Times New Roman"/>
          <w:b/>
          <w:bCs/>
          <w:lang w:val="en-GB"/>
        </w:rPr>
        <w:t xml:space="preserve"> (Apr. 21, 23)</w:t>
      </w:r>
      <w:r w:rsidRPr="00BF1678">
        <w:rPr>
          <w:rFonts w:ascii="Times New Roman" w:hAnsi="Times New Roman" w:cs="Times New Roman"/>
          <w:b/>
          <w:bCs/>
          <w:lang w:val="en-GB"/>
        </w:rPr>
        <w:t>:</w:t>
      </w:r>
      <w:r w:rsidR="002F0FCA" w:rsidRPr="00BF1678">
        <w:rPr>
          <w:rFonts w:ascii="Times New Roman" w:hAnsi="Times New Roman" w:cs="Times New Roman"/>
          <w:b/>
          <w:bCs/>
          <w:lang w:val="en-GB"/>
        </w:rPr>
        <w:t xml:space="preserve"> Gulf Futures </w:t>
      </w:r>
      <w:r w:rsidR="00632B0D">
        <w:rPr>
          <w:rFonts w:ascii="Times New Roman" w:hAnsi="Times New Roman" w:cs="Times New Roman"/>
          <w:b/>
          <w:bCs/>
          <w:lang w:val="en-GB"/>
        </w:rPr>
        <w:t>–</w:t>
      </w:r>
      <w:r w:rsidR="002F0FCA" w:rsidRPr="00BF1678">
        <w:rPr>
          <w:rFonts w:ascii="Times New Roman" w:hAnsi="Times New Roman" w:cs="Times New Roman"/>
          <w:b/>
          <w:bCs/>
          <w:lang w:val="en-GB"/>
        </w:rPr>
        <w:t xml:space="preserve"> </w:t>
      </w:r>
      <w:r w:rsidR="00632B0D">
        <w:rPr>
          <w:rFonts w:ascii="Times New Roman" w:hAnsi="Times New Roman" w:cs="Times New Roman"/>
          <w:b/>
          <w:bCs/>
          <w:lang w:val="en-GB"/>
        </w:rPr>
        <w:t>Prospects for Diversification</w:t>
      </w:r>
    </w:p>
    <w:p w14:paraId="4158BD51" w14:textId="50DFAF15" w:rsidR="00384795" w:rsidRDefault="006D3203" w:rsidP="00384795">
      <w:pPr>
        <w:pStyle w:val="ListParagraph"/>
        <w:numPr>
          <w:ilvl w:val="0"/>
          <w:numId w:val="20"/>
        </w:numPr>
        <w:rPr>
          <w:rFonts w:ascii="Times New Roman" w:hAnsi="Times New Roman" w:cs="Times New Roman"/>
          <w:lang w:val="en-GB"/>
        </w:rPr>
      </w:pPr>
      <w:r w:rsidRPr="00384795">
        <w:rPr>
          <w:rFonts w:ascii="Times New Roman" w:hAnsi="Times New Roman" w:cs="Times New Roman"/>
          <w:lang w:val="en-GB"/>
        </w:rPr>
        <w:t>Readings for Apr</w:t>
      </w:r>
      <w:r w:rsidR="00D97B1E">
        <w:rPr>
          <w:rFonts w:ascii="Times New Roman" w:hAnsi="Times New Roman" w:cs="Times New Roman"/>
          <w:lang w:val="en-GB"/>
        </w:rPr>
        <w:t>.</w:t>
      </w:r>
      <w:r w:rsidRPr="00384795">
        <w:rPr>
          <w:rFonts w:ascii="Times New Roman" w:hAnsi="Times New Roman" w:cs="Times New Roman"/>
          <w:lang w:val="en-GB"/>
        </w:rPr>
        <w:t xml:space="preserve"> 21</w:t>
      </w:r>
      <w:r w:rsidR="00D97B1E">
        <w:rPr>
          <w:rFonts w:ascii="Times New Roman" w:hAnsi="Times New Roman" w:cs="Times New Roman"/>
          <w:lang w:val="en-GB"/>
        </w:rPr>
        <w:t>:</w:t>
      </w:r>
    </w:p>
    <w:p w14:paraId="5931CBFF" w14:textId="79EAE80B" w:rsidR="00E0609E" w:rsidRDefault="00E0609E" w:rsidP="00E0609E">
      <w:pPr>
        <w:pStyle w:val="ListParagraph"/>
        <w:numPr>
          <w:ilvl w:val="1"/>
          <w:numId w:val="20"/>
        </w:numPr>
        <w:rPr>
          <w:rFonts w:ascii="Times New Roman" w:hAnsi="Times New Roman" w:cs="Times New Roman"/>
          <w:lang w:val="en-GB"/>
        </w:rPr>
      </w:pPr>
      <w:r>
        <w:rPr>
          <w:rFonts w:ascii="Times New Roman" w:hAnsi="Times New Roman" w:cs="Times New Roman"/>
          <w:lang w:val="en-GB"/>
        </w:rPr>
        <w:lastRenderedPageBreak/>
        <w:t xml:space="preserve">Jim Krane, “Climate action versus inaction: balancing the costs for Gulf energy exporters,” </w:t>
      </w:r>
      <w:r>
        <w:rPr>
          <w:rFonts w:ascii="Times New Roman" w:hAnsi="Times New Roman" w:cs="Times New Roman"/>
          <w:i/>
          <w:iCs/>
          <w:lang w:val="en-GB"/>
        </w:rPr>
        <w:t>British Journal of Middle Eastern Studies</w:t>
      </w:r>
      <w:r>
        <w:rPr>
          <w:rFonts w:ascii="Times New Roman" w:hAnsi="Times New Roman" w:cs="Times New Roman"/>
          <w:lang w:val="en-GB"/>
        </w:rPr>
        <w:t>, vol. 47, no. 1 (2020): 117-135.</w:t>
      </w:r>
    </w:p>
    <w:p w14:paraId="322FACB5" w14:textId="4AFEF166" w:rsidR="006D3203" w:rsidRDefault="006D3203" w:rsidP="00384795">
      <w:pPr>
        <w:pStyle w:val="ListParagraph"/>
        <w:numPr>
          <w:ilvl w:val="0"/>
          <w:numId w:val="20"/>
        </w:numPr>
        <w:rPr>
          <w:rFonts w:ascii="Times New Roman" w:hAnsi="Times New Roman" w:cs="Times New Roman"/>
          <w:lang w:val="en-GB"/>
        </w:rPr>
      </w:pPr>
      <w:r w:rsidRPr="00384795">
        <w:rPr>
          <w:rFonts w:ascii="Times New Roman" w:hAnsi="Times New Roman" w:cs="Times New Roman"/>
          <w:lang w:val="en-GB"/>
        </w:rPr>
        <w:t>Readings for Apr</w:t>
      </w:r>
      <w:r w:rsidR="00D97B1E">
        <w:rPr>
          <w:rFonts w:ascii="Times New Roman" w:hAnsi="Times New Roman" w:cs="Times New Roman"/>
          <w:lang w:val="en-GB"/>
        </w:rPr>
        <w:t>.</w:t>
      </w:r>
      <w:r w:rsidRPr="00384795">
        <w:rPr>
          <w:rFonts w:ascii="Times New Roman" w:hAnsi="Times New Roman" w:cs="Times New Roman"/>
          <w:lang w:val="en-GB"/>
        </w:rPr>
        <w:t xml:space="preserve"> 23</w:t>
      </w:r>
      <w:r w:rsidR="00613050">
        <w:rPr>
          <w:rFonts w:ascii="Times New Roman" w:hAnsi="Times New Roman" w:cs="Times New Roman"/>
          <w:lang w:val="en-GB"/>
        </w:rPr>
        <w:t>:</w:t>
      </w:r>
    </w:p>
    <w:p w14:paraId="0A6D983C" w14:textId="77777777" w:rsidR="00E0609E" w:rsidRDefault="00E0609E" w:rsidP="00E0609E">
      <w:pPr>
        <w:pStyle w:val="ListParagraph"/>
        <w:numPr>
          <w:ilvl w:val="1"/>
          <w:numId w:val="20"/>
        </w:numPr>
        <w:jc w:val="both"/>
        <w:rPr>
          <w:rFonts w:ascii="Times New Roman" w:hAnsi="Times New Roman" w:cs="Times New Roman"/>
          <w:lang w:val="en-GB"/>
        </w:rPr>
      </w:pPr>
      <w:r>
        <w:rPr>
          <w:rFonts w:ascii="Times New Roman" w:hAnsi="Times New Roman" w:cs="Times New Roman"/>
          <w:lang w:val="en-GB"/>
        </w:rPr>
        <w:t xml:space="preserve">Aisha Al-Sarihi, “Energy Transition in the Gulf: Best Practices and Limitations,” Carnegie Endowment for International Peace, April 17, 2025, </w:t>
      </w:r>
      <w:hyperlink r:id="rId43" w:history="1">
        <w:r w:rsidRPr="00980788">
          <w:rPr>
            <w:rStyle w:val="Hyperlink"/>
            <w:rFonts w:ascii="Times New Roman" w:hAnsi="Times New Roman" w:cs="Times New Roman"/>
            <w:lang w:val="en-GB"/>
          </w:rPr>
          <w:t>https://carnegieendowment.org/research/2025/04/energy-transition-in-the-gulf-best-practices-and-limitations?lang=en</w:t>
        </w:r>
      </w:hyperlink>
      <w:r>
        <w:rPr>
          <w:rFonts w:ascii="Times New Roman" w:hAnsi="Times New Roman" w:cs="Times New Roman"/>
          <w:lang w:val="en-GB"/>
        </w:rPr>
        <w:t>.</w:t>
      </w:r>
    </w:p>
    <w:p w14:paraId="3EA63C8C" w14:textId="77777777" w:rsidR="00E0609E" w:rsidRPr="00E0609E" w:rsidRDefault="00E0609E" w:rsidP="00E0609E">
      <w:pPr>
        <w:ind w:left="1080"/>
        <w:rPr>
          <w:rFonts w:ascii="Times New Roman" w:hAnsi="Times New Roman" w:cs="Times New Roman"/>
          <w:lang w:val="en-GB"/>
        </w:rPr>
      </w:pPr>
    </w:p>
    <w:sectPr w:rsidR="00E0609E" w:rsidRPr="00E06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41D"/>
    <w:multiLevelType w:val="hybridMultilevel"/>
    <w:tmpl w:val="2376B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E1425"/>
    <w:multiLevelType w:val="hybridMultilevel"/>
    <w:tmpl w:val="1250D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5776"/>
    <w:multiLevelType w:val="hybridMultilevel"/>
    <w:tmpl w:val="2BD6F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53F64"/>
    <w:multiLevelType w:val="hybridMultilevel"/>
    <w:tmpl w:val="62282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31C2F"/>
    <w:multiLevelType w:val="hybridMultilevel"/>
    <w:tmpl w:val="D67CF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C6C46"/>
    <w:multiLevelType w:val="hybridMultilevel"/>
    <w:tmpl w:val="0BDC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A1F77"/>
    <w:multiLevelType w:val="hybridMultilevel"/>
    <w:tmpl w:val="EF0EA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F24A2"/>
    <w:multiLevelType w:val="hybridMultilevel"/>
    <w:tmpl w:val="2578F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3453C"/>
    <w:multiLevelType w:val="hybridMultilevel"/>
    <w:tmpl w:val="91501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A463A"/>
    <w:multiLevelType w:val="hybridMultilevel"/>
    <w:tmpl w:val="C4D48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147CB"/>
    <w:multiLevelType w:val="hybridMultilevel"/>
    <w:tmpl w:val="E7AC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50758"/>
    <w:multiLevelType w:val="hybridMultilevel"/>
    <w:tmpl w:val="BD6E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E3B16"/>
    <w:multiLevelType w:val="hybridMultilevel"/>
    <w:tmpl w:val="1602A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D720A"/>
    <w:multiLevelType w:val="hybridMultilevel"/>
    <w:tmpl w:val="856E762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4" w15:restartNumberingAfterBreak="0">
    <w:nsid w:val="65CF06FD"/>
    <w:multiLevelType w:val="hybridMultilevel"/>
    <w:tmpl w:val="6FAA5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B312B"/>
    <w:multiLevelType w:val="hybridMultilevel"/>
    <w:tmpl w:val="E38031F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6" w15:restartNumberingAfterBreak="0">
    <w:nsid w:val="765022E0"/>
    <w:multiLevelType w:val="hybridMultilevel"/>
    <w:tmpl w:val="4CCA3D6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7" w15:restartNumberingAfterBreak="0">
    <w:nsid w:val="7A4E64D4"/>
    <w:multiLevelType w:val="hybridMultilevel"/>
    <w:tmpl w:val="D05E359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8" w15:restartNumberingAfterBreak="0">
    <w:nsid w:val="7A7E0E61"/>
    <w:multiLevelType w:val="hybridMultilevel"/>
    <w:tmpl w:val="C33C7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361C2"/>
    <w:multiLevelType w:val="hybridMultilevel"/>
    <w:tmpl w:val="242C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9435F"/>
    <w:multiLevelType w:val="hybridMultilevel"/>
    <w:tmpl w:val="CAB03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1459094">
    <w:abstractNumId w:val="6"/>
  </w:num>
  <w:num w:numId="2" w16cid:durableId="1790511680">
    <w:abstractNumId w:val="19"/>
  </w:num>
  <w:num w:numId="3" w16cid:durableId="1715427318">
    <w:abstractNumId w:val="7"/>
  </w:num>
  <w:num w:numId="4" w16cid:durableId="424227929">
    <w:abstractNumId w:val="16"/>
  </w:num>
  <w:num w:numId="5" w16cid:durableId="51851986">
    <w:abstractNumId w:val="11"/>
  </w:num>
  <w:num w:numId="6" w16cid:durableId="765611923">
    <w:abstractNumId w:val="17"/>
  </w:num>
  <w:num w:numId="7" w16cid:durableId="548105852">
    <w:abstractNumId w:val="10"/>
  </w:num>
  <w:num w:numId="8" w16cid:durableId="1674915891">
    <w:abstractNumId w:val="13"/>
  </w:num>
  <w:num w:numId="9" w16cid:durableId="386148036">
    <w:abstractNumId w:val="14"/>
  </w:num>
  <w:num w:numId="10" w16cid:durableId="1606838099">
    <w:abstractNumId w:val="5"/>
  </w:num>
  <w:num w:numId="11" w16cid:durableId="477765540">
    <w:abstractNumId w:val="20"/>
  </w:num>
  <w:num w:numId="12" w16cid:durableId="1997031646">
    <w:abstractNumId w:val="8"/>
  </w:num>
  <w:num w:numId="13" w16cid:durableId="1148127586">
    <w:abstractNumId w:val="3"/>
  </w:num>
  <w:num w:numId="14" w16cid:durableId="17196031">
    <w:abstractNumId w:val="0"/>
  </w:num>
  <w:num w:numId="15" w16cid:durableId="491408729">
    <w:abstractNumId w:val="4"/>
  </w:num>
  <w:num w:numId="16" w16cid:durableId="1019353731">
    <w:abstractNumId w:val="12"/>
  </w:num>
  <w:num w:numId="17" w16cid:durableId="146871706">
    <w:abstractNumId w:val="18"/>
  </w:num>
  <w:num w:numId="18" w16cid:durableId="541215857">
    <w:abstractNumId w:val="9"/>
  </w:num>
  <w:num w:numId="19" w16cid:durableId="1852142830">
    <w:abstractNumId w:val="2"/>
  </w:num>
  <w:num w:numId="20" w16cid:durableId="1511605202">
    <w:abstractNumId w:val="1"/>
  </w:num>
  <w:num w:numId="21" w16cid:durableId="1237784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E4"/>
    <w:rsid w:val="00034304"/>
    <w:rsid w:val="000763A6"/>
    <w:rsid w:val="00096CA8"/>
    <w:rsid w:val="000B7F92"/>
    <w:rsid w:val="000E40E9"/>
    <w:rsid w:val="00101C66"/>
    <w:rsid w:val="001308A4"/>
    <w:rsid w:val="00136677"/>
    <w:rsid w:val="00145216"/>
    <w:rsid w:val="001479D5"/>
    <w:rsid w:val="00181C58"/>
    <w:rsid w:val="00190B84"/>
    <w:rsid w:val="001B39FD"/>
    <w:rsid w:val="001E682C"/>
    <w:rsid w:val="0023523A"/>
    <w:rsid w:val="002423B7"/>
    <w:rsid w:val="002B5E97"/>
    <w:rsid w:val="002C7398"/>
    <w:rsid w:val="002D5F52"/>
    <w:rsid w:val="002F0FCA"/>
    <w:rsid w:val="003228D3"/>
    <w:rsid w:val="003608B7"/>
    <w:rsid w:val="00384795"/>
    <w:rsid w:val="00436E67"/>
    <w:rsid w:val="00474CE4"/>
    <w:rsid w:val="00495502"/>
    <w:rsid w:val="004D16DA"/>
    <w:rsid w:val="004D2AC0"/>
    <w:rsid w:val="00502E1B"/>
    <w:rsid w:val="005318FF"/>
    <w:rsid w:val="005349F6"/>
    <w:rsid w:val="00551B0B"/>
    <w:rsid w:val="0059710D"/>
    <w:rsid w:val="005D424B"/>
    <w:rsid w:val="00613050"/>
    <w:rsid w:val="00632B0D"/>
    <w:rsid w:val="006D3203"/>
    <w:rsid w:val="00716D76"/>
    <w:rsid w:val="007805E6"/>
    <w:rsid w:val="007F4898"/>
    <w:rsid w:val="007F6773"/>
    <w:rsid w:val="00837358"/>
    <w:rsid w:val="008C7A67"/>
    <w:rsid w:val="008D7D32"/>
    <w:rsid w:val="00904FAB"/>
    <w:rsid w:val="0093373D"/>
    <w:rsid w:val="00933751"/>
    <w:rsid w:val="009663DC"/>
    <w:rsid w:val="00984FCB"/>
    <w:rsid w:val="009E2119"/>
    <w:rsid w:val="009E51E5"/>
    <w:rsid w:val="00A03A0F"/>
    <w:rsid w:val="00A12C29"/>
    <w:rsid w:val="00A14DF3"/>
    <w:rsid w:val="00B363C7"/>
    <w:rsid w:val="00BA5006"/>
    <w:rsid w:val="00BD1A2A"/>
    <w:rsid w:val="00BF05AB"/>
    <w:rsid w:val="00BF1678"/>
    <w:rsid w:val="00BF33B0"/>
    <w:rsid w:val="00C37831"/>
    <w:rsid w:val="00C75394"/>
    <w:rsid w:val="00CA1FDE"/>
    <w:rsid w:val="00CD6FA4"/>
    <w:rsid w:val="00CF3845"/>
    <w:rsid w:val="00D82036"/>
    <w:rsid w:val="00D97A79"/>
    <w:rsid w:val="00D97B1E"/>
    <w:rsid w:val="00DE04DE"/>
    <w:rsid w:val="00DE4CDB"/>
    <w:rsid w:val="00E0609E"/>
    <w:rsid w:val="00E47160"/>
    <w:rsid w:val="00E61298"/>
    <w:rsid w:val="00E62F6F"/>
    <w:rsid w:val="00E85705"/>
    <w:rsid w:val="00E870E4"/>
    <w:rsid w:val="00EA1578"/>
    <w:rsid w:val="00EE0432"/>
    <w:rsid w:val="00EE4EBC"/>
    <w:rsid w:val="00F91AD7"/>
    <w:rsid w:val="00FB09D3"/>
    <w:rsid w:val="00FB6C26"/>
    <w:rsid w:val="00FF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506A7"/>
  <w15:chartTrackingRefBased/>
  <w15:docId w15:val="{6374CA2F-CE67-254D-AE37-D071E454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CE4"/>
    <w:rPr>
      <w:rFonts w:eastAsiaTheme="majorEastAsia" w:cstheme="majorBidi"/>
      <w:color w:val="272727" w:themeColor="text1" w:themeTint="D8"/>
    </w:rPr>
  </w:style>
  <w:style w:type="paragraph" w:styleId="Title">
    <w:name w:val="Title"/>
    <w:basedOn w:val="Normal"/>
    <w:next w:val="Normal"/>
    <w:link w:val="TitleChar"/>
    <w:uiPriority w:val="10"/>
    <w:qFormat/>
    <w:rsid w:val="00474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CE4"/>
    <w:pPr>
      <w:spacing w:before="160"/>
      <w:jc w:val="center"/>
    </w:pPr>
    <w:rPr>
      <w:i/>
      <w:iCs/>
      <w:color w:val="404040" w:themeColor="text1" w:themeTint="BF"/>
    </w:rPr>
  </w:style>
  <w:style w:type="character" w:customStyle="1" w:styleId="QuoteChar">
    <w:name w:val="Quote Char"/>
    <w:basedOn w:val="DefaultParagraphFont"/>
    <w:link w:val="Quote"/>
    <w:uiPriority w:val="29"/>
    <w:rsid w:val="00474CE4"/>
    <w:rPr>
      <w:i/>
      <w:iCs/>
      <w:color w:val="404040" w:themeColor="text1" w:themeTint="BF"/>
    </w:rPr>
  </w:style>
  <w:style w:type="paragraph" w:styleId="ListParagraph">
    <w:name w:val="List Paragraph"/>
    <w:basedOn w:val="Normal"/>
    <w:uiPriority w:val="34"/>
    <w:qFormat/>
    <w:rsid w:val="00474CE4"/>
    <w:pPr>
      <w:ind w:left="720"/>
      <w:contextualSpacing/>
    </w:pPr>
  </w:style>
  <w:style w:type="character" w:styleId="IntenseEmphasis">
    <w:name w:val="Intense Emphasis"/>
    <w:basedOn w:val="DefaultParagraphFont"/>
    <w:uiPriority w:val="21"/>
    <w:qFormat/>
    <w:rsid w:val="00474CE4"/>
    <w:rPr>
      <w:i/>
      <w:iCs/>
      <w:color w:val="0F4761" w:themeColor="accent1" w:themeShade="BF"/>
    </w:rPr>
  </w:style>
  <w:style w:type="paragraph" w:styleId="IntenseQuote">
    <w:name w:val="Intense Quote"/>
    <w:basedOn w:val="Normal"/>
    <w:next w:val="Normal"/>
    <w:link w:val="IntenseQuoteChar"/>
    <w:uiPriority w:val="30"/>
    <w:qFormat/>
    <w:rsid w:val="00474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CE4"/>
    <w:rPr>
      <w:i/>
      <w:iCs/>
      <w:color w:val="0F4761" w:themeColor="accent1" w:themeShade="BF"/>
    </w:rPr>
  </w:style>
  <w:style w:type="character" w:styleId="IntenseReference">
    <w:name w:val="Intense Reference"/>
    <w:basedOn w:val="DefaultParagraphFont"/>
    <w:uiPriority w:val="32"/>
    <w:qFormat/>
    <w:rsid w:val="00474CE4"/>
    <w:rPr>
      <w:b/>
      <w:bCs/>
      <w:smallCaps/>
      <w:color w:val="0F4761" w:themeColor="accent1" w:themeShade="BF"/>
      <w:spacing w:val="5"/>
    </w:rPr>
  </w:style>
  <w:style w:type="character" w:styleId="Hyperlink">
    <w:name w:val="Hyperlink"/>
    <w:basedOn w:val="DefaultParagraphFont"/>
    <w:uiPriority w:val="99"/>
    <w:unhideWhenUsed/>
    <w:rsid w:val="00502E1B"/>
    <w:rPr>
      <w:color w:val="467886" w:themeColor="hyperlink"/>
      <w:u w:val="single"/>
    </w:rPr>
  </w:style>
  <w:style w:type="character" w:styleId="UnresolvedMention">
    <w:name w:val="Unresolved Mention"/>
    <w:basedOn w:val="DefaultParagraphFont"/>
    <w:uiPriority w:val="99"/>
    <w:semiHidden/>
    <w:unhideWhenUsed/>
    <w:rsid w:val="00136677"/>
    <w:rPr>
      <w:color w:val="605E5C"/>
      <w:shd w:val="clear" w:color="auto" w:fill="E1DFDD"/>
    </w:rPr>
  </w:style>
  <w:style w:type="paragraph" w:styleId="NormalWeb">
    <w:name w:val="Normal (Web)"/>
    <w:basedOn w:val="Normal"/>
    <w:uiPriority w:val="99"/>
    <w:semiHidden/>
    <w:unhideWhenUsed/>
    <w:rsid w:val="00D97A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97A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abcenterdc.org/resource/bracing-for-the-sandstorm-the-gulf-energy-transition-imperative/" TargetMode="External"/><Relationship Id="rId18" Type="http://schemas.openxmlformats.org/officeDocument/2006/relationships/hyperlink" Target="https://www.elibrary.imf.org/display/book/9781616353797/ch003.xml" TargetMode="External"/><Relationship Id="rId26" Type="http://schemas.openxmlformats.org/officeDocument/2006/relationships/hyperlink" Target="https://www.thecairoreview.com/essays/competing-economic-visions-in-the-gulf/" TargetMode="External"/><Relationship Id="rId39" Type="http://schemas.openxmlformats.org/officeDocument/2006/relationships/hyperlink" Target="https://catalystmcgill.com/an-energy-paradox-norways-relationship-with-crude-oil/" TargetMode="External"/><Relationship Id="rId21" Type="http://schemas.openxmlformats.org/officeDocument/2006/relationships/hyperlink" Target="https://amwaj.media/en/article/why-gcc-states-are-boosting-their-energy-footprint-in-the-region" TargetMode="External"/><Relationship Id="rId34" Type="http://schemas.openxmlformats.org/officeDocument/2006/relationships/hyperlink" Target="https://www.elibrary.imf.org/view/journals/007/2024/066/article-A001-en.xml" TargetMode="External"/><Relationship Id="rId42" Type="http://schemas.openxmlformats.org/officeDocument/2006/relationships/hyperlink" Target="https://www.sciencedirect.com/science/article/abs/pii/S2214629622002213" TargetMode="External"/><Relationship Id="rId7" Type="http://schemas.openxmlformats.org/officeDocument/2006/relationships/hyperlink" Target="https://pomeps.org/category/multimedia/podcasts" TargetMode="External"/><Relationship Id="rId2" Type="http://schemas.openxmlformats.org/officeDocument/2006/relationships/styles" Target="styles.xml"/><Relationship Id="rId16" Type="http://schemas.openxmlformats.org/officeDocument/2006/relationships/hyperlink" Target="https://www.brookings.edu/wp-content/uploads/2016/06/Resilience-Arab-Monarchies_English.pdf" TargetMode="External"/><Relationship Id="rId29" Type="http://schemas.openxmlformats.org/officeDocument/2006/relationships/hyperlink" Target="https://www.gco.gov.qa/en/state-of-qatar/qatar-national-vision-2030/our-story/" TargetMode="External"/><Relationship Id="rId1" Type="http://schemas.openxmlformats.org/officeDocument/2006/relationships/numbering" Target="numbering.xml"/><Relationship Id="rId6" Type="http://schemas.openxmlformats.org/officeDocument/2006/relationships/hyperlink" Target="https://oue.college.emory.edu/advising/support/resources-a-z.html" TargetMode="External"/><Relationship Id="rId11" Type="http://schemas.openxmlformats.org/officeDocument/2006/relationships/hyperlink" Target="https://www.dw.com/en/how-the-gulf-region-is-planning-for-a-life-after-oil/a-67067995" TargetMode="External"/><Relationship Id="rId24" Type="http://schemas.openxmlformats.org/officeDocument/2006/relationships/hyperlink" Target="https://www.weforum.org/stories/2025/05/gcc-supporting-global-cooperation/" TargetMode="External"/><Relationship Id="rId32" Type="http://schemas.openxmlformats.org/officeDocument/2006/relationships/hyperlink" Target="https://www.mofa.gov.kw/en/pages/kuwait-vision-2035" TargetMode="External"/><Relationship Id="rId37" Type="http://schemas.openxmlformats.org/officeDocument/2006/relationships/hyperlink" Target="https://www.energymonitor.ai/policy/inside-norways-efforts-to-move-on-from-oil-and-gas/" TargetMode="External"/><Relationship Id="rId40" Type="http://schemas.openxmlformats.org/officeDocument/2006/relationships/hyperlink" Target="https://www.atlanticcouncil.org/blogs/menasource/changing-oil-from-a-curse-into-a-blessing-for-the-arab-world/" TargetMode="External"/><Relationship Id="rId45" Type="http://schemas.openxmlformats.org/officeDocument/2006/relationships/theme" Target="theme/theme1.xml"/><Relationship Id="rId5" Type="http://schemas.openxmlformats.org/officeDocument/2006/relationships/hyperlink" Target="mailto:Courtney.jean.freer@emory.edu" TargetMode="External"/><Relationship Id="rId15" Type="http://schemas.openxmlformats.org/officeDocument/2006/relationships/hyperlink" Target="https://pomeps.org/after-the-sheikhs-the-coming-collapse-of-the-gulf-monarchies-a-conversation-with-christopher-davidson" TargetMode="External"/><Relationship Id="rId23" Type="http://schemas.openxmlformats.org/officeDocument/2006/relationships/hyperlink" Target="https://carnegieendowment.org/research/2024/05/the-gccs-multipolar-pivot-from-shifting-trade-patterns-to-new-financial-and-diplomatic-alliances?lang=en" TargetMode="External"/><Relationship Id="rId28" Type="http://schemas.openxmlformats.org/officeDocument/2006/relationships/hyperlink" Target="https://u.ae/en/about-the-uae/strategies-initiatives-and-awards/strategies-plans-and-visions/innovation-and-future-shaping/we-the-uae-2031-vision" TargetMode="External"/><Relationship Id="rId36" Type="http://schemas.openxmlformats.org/officeDocument/2006/relationships/hyperlink" Target="https://cases.som.yale.edu/equinor/norway-and-oil/norwegian-oil-policy" TargetMode="External"/><Relationship Id="rId10" Type="http://schemas.openxmlformats.org/officeDocument/2006/relationships/hyperlink" Target="https://www.youtube.com/watch?v=-g97RZTC5x4&amp;list=PLYkO4hiKyrSRjZLQunIjgCsz4GrpDGPfN&amp;index=6" TargetMode="External"/><Relationship Id="rId19" Type="http://schemas.openxmlformats.org/officeDocument/2006/relationships/hyperlink" Target="https://carbonherald.com/opinion-how-sustainable-hydrocarbon-production-can-help-the-world-reach-net-zero/" TargetMode="External"/><Relationship Id="rId31" Type="http://schemas.openxmlformats.org/officeDocument/2006/relationships/hyperlink" Target="https://www.mofne.gov.bh/en/project-initiatives/bahrain-economic-vision-203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k7g5UMxDZIg&amp;list=PLYkO4hiKyrSRjZLQunIjgCsz4GrpDGPfN&amp;index=5&amp;t=19s" TargetMode="External"/><Relationship Id="rId14" Type="http://schemas.openxmlformats.org/officeDocument/2006/relationships/hyperlink" Target="https://michaelherb.net/aitf01.pdf" TargetMode="External"/><Relationship Id="rId22" Type="http://schemas.openxmlformats.org/officeDocument/2006/relationships/hyperlink" Target="https://merip.org/2019/08/the-imperious-rise-of-gulf-capital/" TargetMode="External"/><Relationship Id="rId27" Type="http://schemas.openxmlformats.org/officeDocument/2006/relationships/hyperlink" Target="https://www.vision2030.gov.sa/media/rc0b5oy1/saudi_vision203.pdf" TargetMode="External"/><Relationship Id="rId30" Type="http://schemas.openxmlformats.org/officeDocument/2006/relationships/hyperlink" Target="https://mem.gov.om/en-us/About-Us/Oman-Vision-2040" TargetMode="External"/><Relationship Id="rId35" Type="http://schemas.openxmlformats.org/officeDocument/2006/relationships/hyperlink" Target="https://www.pwc.com/m1/en/media-centre/2023/gcc-economies-bounce-back-with-national-visions-firmly-in-sight.html" TargetMode="External"/><Relationship Id="rId43" Type="http://schemas.openxmlformats.org/officeDocument/2006/relationships/hyperlink" Target="https://carnegieendowment.org/research/2025/04/energy-transition-in-the-gulf-best-practices-and-limitations?lang=en" TargetMode="External"/><Relationship Id="rId8" Type="http://schemas.openxmlformats.org/officeDocument/2006/relationships/hyperlink" Target="http://catalog.college.emory.edu/academic/policies-regulations/honor-code.html" TargetMode="External"/><Relationship Id="rId3" Type="http://schemas.openxmlformats.org/officeDocument/2006/relationships/settings" Target="settings.xml"/><Relationship Id="rId12" Type="http://schemas.openxmlformats.org/officeDocument/2006/relationships/hyperlink" Target="https://pomeps.org/between-suffering-and-surfing-environmental-sustainability-management-and-its-transnational-dynamics-on-the-arabian-peninsula" TargetMode="External"/><Relationship Id="rId17" Type="http://schemas.openxmlformats.org/officeDocument/2006/relationships/hyperlink" Target="https://time.com/7299042/strike-rattled-gulfs-illusion-stability/" TargetMode="External"/><Relationship Id="rId25" Type="http://schemas.openxmlformats.org/officeDocument/2006/relationships/hyperlink" Target="https://www.sciencedirect.com/science/article/pii/S2666188825003739" TargetMode="External"/><Relationship Id="rId33" Type="http://schemas.openxmlformats.org/officeDocument/2006/relationships/hyperlink" Target="https://www.pwc.com/m1/en/publications/middle-east-economy-watch/may-2023/national-visions.html" TargetMode="External"/><Relationship Id="rId38" Type="http://schemas.openxmlformats.org/officeDocument/2006/relationships/hyperlink" Target="https://www.opendemocracy.net/en/can-europe-make-it/weaning-norway-off-oil/" TargetMode="External"/><Relationship Id="rId20" Type="http://schemas.openxmlformats.org/officeDocument/2006/relationships/hyperlink" Target="https://www.sciencedirect.com/science/article/pii/S221462962200336X" TargetMode="External"/><Relationship Id="rId41" Type="http://schemas.openxmlformats.org/officeDocument/2006/relationships/hyperlink" Target="https://www.cnbc.com/2018/05/09/bahrain-aims-to-emulate-norway-when-it-comes-to-oil-invest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4056</Words>
  <Characters>25803</Characters>
  <Application>Microsoft Office Word</Application>
  <DocSecurity>0</DocSecurity>
  <Lines>486</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Freer, Courtney Jean</dc:creator>
  <cp:keywords/>
  <dc:description/>
  <cp:lastModifiedBy>Fort, Lydia Marie</cp:lastModifiedBy>
  <cp:revision>3</cp:revision>
  <dcterms:created xsi:type="dcterms:W3CDTF">2026-03-29T15:54:00Z</dcterms:created>
  <dcterms:modified xsi:type="dcterms:W3CDTF">2026-03-29T15:55:00Z</dcterms:modified>
</cp:coreProperties>
</file>